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3DD" w:rsidRPr="00854D79" w:rsidRDefault="006F4C8A">
      <w:pPr>
        <w:tabs>
          <w:tab w:val="left" w:pos="1701"/>
          <w:tab w:val="right" w:pos="9639"/>
        </w:tabs>
        <w:spacing w:before="120"/>
        <w:rPr>
          <w:rFonts w:ascii="Arial" w:eastAsia="MS Mincho" w:hAnsi="Arial" w:cs="Times New Roman"/>
          <w:b/>
          <w:szCs w:val="21"/>
          <w:lang w:val="de-DE"/>
        </w:rPr>
      </w:pPr>
      <w:r w:rsidRPr="00854D79">
        <w:rPr>
          <w:rFonts w:ascii="Arial" w:eastAsia="Times New Roman" w:hAnsi="Arial" w:cs="Arial"/>
          <w:b/>
          <w:kern w:val="0"/>
          <w:szCs w:val="21"/>
          <w:lang w:val="en-GB" w:eastAsia="en-GB"/>
        </w:rPr>
        <w:t>3GPP TSG RAN Meeting #107</w:t>
      </w:r>
      <w:r w:rsidRPr="00854D79">
        <w:rPr>
          <w:rFonts w:ascii="Arial" w:eastAsia="MS Mincho" w:hAnsi="Arial" w:cs="Times New Roman"/>
          <w:b/>
          <w:szCs w:val="21"/>
          <w:lang w:val="de-DE"/>
        </w:rPr>
        <w:tab/>
        <w:t>RP-</w:t>
      </w:r>
      <w:r w:rsidR="00183A2A">
        <w:rPr>
          <w:rFonts w:ascii="Arial" w:eastAsia="MS Mincho" w:hAnsi="Arial" w:cs="Times New Roman"/>
          <w:b/>
          <w:szCs w:val="21"/>
          <w:lang w:val="de-DE"/>
        </w:rPr>
        <w:t>250048</w:t>
      </w:r>
    </w:p>
    <w:p w:rsidR="008073DD" w:rsidRDefault="006F4C8A">
      <w:pPr>
        <w:tabs>
          <w:tab w:val="left" w:pos="1701"/>
          <w:tab w:val="right" w:pos="9923"/>
        </w:tabs>
        <w:spacing w:before="120"/>
        <w:rPr>
          <w:rFonts w:ascii="Arial" w:eastAsia="MS Mincho" w:hAnsi="Arial" w:cs="Times New Roman"/>
          <w:b/>
          <w:lang w:val="de-DE"/>
        </w:rPr>
      </w:pPr>
      <w:r>
        <w:rPr>
          <w:rFonts w:ascii="Arial" w:eastAsia="MS Mincho" w:hAnsi="Arial" w:cs="Times New Roman"/>
          <w:b/>
          <w:lang w:val="de-DE"/>
        </w:rPr>
        <w:t xml:space="preserve">Incheon, </w:t>
      </w:r>
      <w:r>
        <w:rPr>
          <w:rFonts w:ascii="Arial" w:eastAsia="MS Mincho" w:hAnsi="Arial" w:cs="Times New Roman" w:hint="eastAsia"/>
          <w:b/>
          <w:lang w:val="de-DE"/>
        </w:rPr>
        <w:t>Korea</w:t>
      </w:r>
      <w:r>
        <w:rPr>
          <w:rFonts w:ascii="Arial" w:eastAsia="MS Mincho" w:hAnsi="Arial" w:cs="Times New Roman"/>
          <w:b/>
          <w:lang w:val="de-DE"/>
        </w:rPr>
        <w:t>, March 12-14, 2025</w:t>
      </w:r>
    </w:p>
    <w:p w:rsidR="008073DD" w:rsidRDefault="008073DD">
      <w:pPr>
        <w:pStyle w:val="af4"/>
        <w:widowControl/>
        <w:tabs>
          <w:tab w:val="center" w:pos="4536"/>
          <w:tab w:val="right" w:pos="9072"/>
        </w:tabs>
        <w:overflowPunct/>
        <w:autoSpaceDE/>
        <w:autoSpaceDN/>
        <w:adjustRightInd/>
        <w:spacing w:before="180"/>
        <w:jc w:val="both"/>
        <w:textAlignment w:val="auto"/>
        <w:rPr>
          <w:rFonts w:eastAsia="MS Mincho"/>
          <w:sz w:val="22"/>
          <w:szCs w:val="22"/>
          <w:lang w:val="de-DE" w:eastAsia="en-US"/>
        </w:rPr>
      </w:pPr>
    </w:p>
    <w:p w:rsidR="008073DD" w:rsidRDefault="006F4C8A">
      <w:pPr>
        <w:pStyle w:val="af4"/>
        <w:widowControl/>
        <w:tabs>
          <w:tab w:val="left" w:pos="2268"/>
        </w:tabs>
        <w:overflowPunct/>
        <w:autoSpaceDE/>
        <w:autoSpaceDN/>
        <w:adjustRightInd/>
        <w:spacing w:after="90"/>
        <w:jc w:val="both"/>
        <w:textAlignment w:val="auto"/>
        <w:rPr>
          <w:sz w:val="22"/>
          <w:szCs w:val="22"/>
          <w:lang w:eastAsia="zh-CN"/>
        </w:rPr>
      </w:pPr>
      <w:r>
        <w:rPr>
          <w:rFonts w:eastAsia="MS Mincho" w:hint="eastAsia"/>
          <w:sz w:val="22"/>
          <w:szCs w:val="22"/>
          <w:lang w:eastAsia="en-US"/>
        </w:rPr>
        <w:t>Agenda Item:</w:t>
      </w:r>
      <w:r>
        <w:rPr>
          <w:rFonts w:hint="eastAsia"/>
          <w:sz w:val="22"/>
          <w:szCs w:val="22"/>
          <w:lang w:eastAsia="zh-CN"/>
        </w:rPr>
        <w:tab/>
      </w:r>
      <w:r>
        <w:rPr>
          <w:sz w:val="22"/>
          <w:szCs w:val="22"/>
          <w:lang w:eastAsia="zh-CN"/>
        </w:rPr>
        <w:t>15</w:t>
      </w:r>
    </w:p>
    <w:p w:rsidR="008073DD" w:rsidRDefault="006F4C8A">
      <w:pPr>
        <w:pStyle w:val="af4"/>
        <w:widowControl/>
        <w:tabs>
          <w:tab w:val="left" w:pos="2268"/>
          <w:tab w:val="center" w:pos="4536"/>
          <w:tab w:val="right" w:pos="9072"/>
        </w:tabs>
        <w:overflowPunct/>
        <w:autoSpaceDE/>
        <w:autoSpaceDN/>
        <w:adjustRightInd/>
        <w:spacing w:after="90"/>
        <w:jc w:val="both"/>
        <w:textAlignment w:val="auto"/>
        <w:rPr>
          <w:rFonts w:eastAsia="MS Mincho"/>
          <w:sz w:val="22"/>
          <w:szCs w:val="22"/>
          <w:lang w:eastAsia="en-US"/>
        </w:rPr>
      </w:pPr>
      <w:r>
        <w:rPr>
          <w:rFonts w:eastAsia="MS Mincho"/>
          <w:sz w:val="22"/>
          <w:szCs w:val="22"/>
          <w:lang w:eastAsia="en-US"/>
        </w:rPr>
        <w:t>Source:</w:t>
      </w:r>
      <w:r>
        <w:rPr>
          <w:rFonts w:hint="eastAsia"/>
          <w:sz w:val="22"/>
          <w:szCs w:val="22"/>
          <w:lang w:eastAsia="zh-CN"/>
        </w:rPr>
        <w:t xml:space="preserve"> </w:t>
      </w:r>
      <w:r>
        <w:rPr>
          <w:rFonts w:hint="eastAsia"/>
          <w:sz w:val="22"/>
          <w:szCs w:val="22"/>
          <w:lang w:eastAsia="zh-CN"/>
        </w:rPr>
        <w:tab/>
      </w:r>
      <w:r>
        <w:rPr>
          <w:rFonts w:eastAsia="MS Mincho"/>
          <w:sz w:val="22"/>
          <w:szCs w:val="22"/>
          <w:lang w:eastAsia="en-US"/>
        </w:rPr>
        <w:t>CEPRI</w:t>
      </w:r>
      <w:r w:rsidR="001310D8">
        <w:rPr>
          <w:rFonts w:eastAsia="MS Mincho"/>
          <w:sz w:val="22"/>
          <w:szCs w:val="22"/>
          <w:lang w:eastAsia="en-US"/>
        </w:rPr>
        <w:t>, SGIT</w:t>
      </w:r>
    </w:p>
    <w:p w:rsidR="008073DD" w:rsidRDefault="006F4C8A">
      <w:pPr>
        <w:pStyle w:val="af4"/>
        <w:widowControl/>
        <w:tabs>
          <w:tab w:val="left" w:pos="2268"/>
          <w:tab w:val="center" w:pos="4536"/>
          <w:tab w:val="right" w:pos="9072"/>
        </w:tabs>
        <w:overflowPunct/>
        <w:autoSpaceDE/>
        <w:autoSpaceDN/>
        <w:adjustRightInd/>
        <w:spacing w:after="90"/>
        <w:ind w:left="2268" w:hanging="2268"/>
        <w:jc w:val="both"/>
        <w:textAlignment w:val="auto"/>
        <w:rPr>
          <w:sz w:val="22"/>
          <w:szCs w:val="22"/>
          <w:lang w:val="en-US" w:eastAsia="zh-CN"/>
        </w:rPr>
      </w:pPr>
      <w:r>
        <w:rPr>
          <w:rFonts w:eastAsia="MS Mincho"/>
          <w:sz w:val="22"/>
          <w:szCs w:val="22"/>
          <w:lang w:eastAsia="en-US"/>
        </w:rPr>
        <w:t>Title:</w:t>
      </w:r>
      <w:r>
        <w:rPr>
          <w:rFonts w:hint="eastAsia"/>
          <w:sz w:val="22"/>
          <w:szCs w:val="22"/>
          <w:lang w:eastAsia="zh-CN"/>
        </w:rPr>
        <w:t xml:space="preserve"> </w:t>
      </w:r>
      <w:r>
        <w:rPr>
          <w:rFonts w:hint="eastAsia"/>
          <w:sz w:val="22"/>
          <w:szCs w:val="22"/>
          <w:lang w:eastAsia="zh-CN"/>
        </w:rPr>
        <w:tab/>
      </w:r>
      <w:r w:rsidR="00CD6918" w:rsidRPr="00CD6918">
        <w:rPr>
          <w:sz w:val="22"/>
          <w:szCs w:val="22"/>
          <w:lang w:eastAsia="zh-CN"/>
        </w:rPr>
        <w:t>Proposal on Service-Centric 5G High-Density Networking for Intensive Electrical Power Business</w:t>
      </w:r>
    </w:p>
    <w:p w:rsidR="008073DD" w:rsidRDefault="006F4C8A">
      <w:pPr>
        <w:pStyle w:val="af4"/>
        <w:widowControl/>
        <w:tabs>
          <w:tab w:val="left" w:pos="2268"/>
          <w:tab w:val="center" w:pos="4536"/>
          <w:tab w:val="right" w:pos="9072"/>
        </w:tabs>
        <w:overflowPunct/>
        <w:autoSpaceDE/>
        <w:autoSpaceDN/>
        <w:adjustRightInd/>
        <w:spacing w:after="90"/>
        <w:jc w:val="both"/>
        <w:textAlignment w:val="auto"/>
        <w:rPr>
          <w:rFonts w:eastAsia="MS Mincho"/>
          <w:sz w:val="22"/>
          <w:szCs w:val="22"/>
          <w:lang w:eastAsia="en-US"/>
        </w:rPr>
      </w:pPr>
      <w:r>
        <w:rPr>
          <w:rFonts w:eastAsia="MS Mincho"/>
          <w:sz w:val="22"/>
          <w:szCs w:val="22"/>
          <w:lang w:eastAsia="en-US"/>
        </w:rPr>
        <w:t>Document for:</w:t>
      </w:r>
      <w:r>
        <w:rPr>
          <w:rFonts w:hint="eastAsia"/>
          <w:sz w:val="22"/>
          <w:szCs w:val="22"/>
          <w:lang w:eastAsia="zh-CN"/>
        </w:rPr>
        <w:t xml:space="preserve"> </w:t>
      </w:r>
      <w:r>
        <w:rPr>
          <w:rFonts w:hint="eastAsia"/>
          <w:sz w:val="22"/>
          <w:szCs w:val="22"/>
          <w:lang w:eastAsia="zh-CN"/>
        </w:rPr>
        <w:tab/>
      </w:r>
      <w:r>
        <w:rPr>
          <w:rFonts w:eastAsia="MS Mincho" w:hint="eastAsia"/>
          <w:sz w:val="22"/>
          <w:szCs w:val="22"/>
          <w:lang w:eastAsia="en-US"/>
        </w:rPr>
        <w:t>Discussion</w:t>
      </w:r>
      <w:r>
        <w:rPr>
          <w:rFonts w:eastAsia="MS Mincho"/>
          <w:sz w:val="22"/>
          <w:szCs w:val="22"/>
          <w:lang w:eastAsia="en-US"/>
        </w:rPr>
        <w:t xml:space="preserve"> and Decision</w:t>
      </w:r>
      <w:bookmarkStart w:id="0" w:name="_GoBack"/>
      <w:bookmarkEnd w:id="0"/>
    </w:p>
    <w:p w:rsidR="008073DD" w:rsidRDefault="006F4C8A">
      <w:pPr>
        <w:pStyle w:val="1"/>
        <w:spacing w:before="180"/>
        <w:ind w:left="617" w:hangingChars="205" w:hanging="617"/>
      </w:pPr>
      <w:r>
        <w:t>Background</w:t>
      </w:r>
    </w:p>
    <w:p w:rsidR="008073DD" w:rsidRDefault="006F4C8A">
      <w:pPr>
        <w:tabs>
          <w:tab w:val="left" w:pos="7350"/>
        </w:tabs>
        <w:spacing w:after="180"/>
        <w:ind w:firstLineChars="200" w:firstLine="400"/>
        <w:rPr>
          <w:rFonts w:ascii="Times New Roman" w:hAnsi="Times New Roman" w:cs="Times New Roman"/>
          <w:sz w:val="20"/>
          <w:szCs w:val="20"/>
          <w:lang w:val="en-GB"/>
        </w:rPr>
      </w:pPr>
      <w:r>
        <w:rPr>
          <w:rFonts w:ascii="Times New Roman" w:hAnsi="Times New Roman" w:cs="Times New Roman"/>
          <w:sz w:val="20"/>
          <w:szCs w:val="20"/>
          <w:lang w:val="en-GB"/>
        </w:rPr>
        <w:t>The power system depends on robust and efficient communication networks to facilitate seamless data transmission across all operational stages, including power generation, transmission, distribution, and consumption. The rapid advancement and widespread adoption of 5G communication technology have led to a significant increase in the number of power 5G communication network terminals. To address the escalating data service demands of a growing user base, the high-density deployment of power 5G communication networks has emerged as a critical development strategy.</w:t>
      </w:r>
    </w:p>
    <w:p w:rsidR="008073DD" w:rsidRDefault="006F4C8A">
      <w:pPr>
        <w:tabs>
          <w:tab w:val="left" w:pos="7350"/>
        </w:tabs>
        <w:spacing w:after="180"/>
        <w:ind w:firstLineChars="200" w:firstLine="400"/>
        <w:rPr>
          <w:rFonts w:ascii="Times New Roman" w:hAnsi="Times New Roman" w:cs="Times New Roman"/>
          <w:sz w:val="20"/>
          <w:szCs w:val="20"/>
          <w:lang w:val="en-GB"/>
        </w:rPr>
      </w:pPr>
      <w:r>
        <w:rPr>
          <w:rFonts w:ascii="Times New Roman" w:hAnsi="Times New Roman" w:cs="Times New Roman"/>
          <w:sz w:val="20"/>
          <w:szCs w:val="20"/>
          <w:lang w:val="en-GB"/>
        </w:rPr>
        <w:t>Currently, 3GPP has integrated NB-</w:t>
      </w:r>
      <w:proofErr w:type="spellStart"/>
      <w:r>
        <w:rPr>
          <w:rFonts w:ascii="Times New Roman" w:hAnsi="Times New Roman" w:cs="Times New Roman"/>
          <w:sz w:val="20"/>
          <w:szCs w:val="20"/>
          <w:lang w:val="en-GB"/>
        </w:rPr>
        <w:t>IoT</w:t>
      </w:r>
      <w:proofErr w:type="spellEnd"/>
      <w:r>
        <w:rPr>
          <w:rFonts w:ascii="Times New Roman" w:hAnsi="Times New Roman" w:cs="Times New Roman"/>
          <w:sz w:val="20"/>
          <w:szCs w:val="20"/>
          <w:lang w:val="en-GB"/>
        </w:rPr>
        <w:t xml:space="preserve"> and </w:t>
      </w:r>
      <w:proofErr w:type="spellStart"/>
      <w:r>
        <w:rPr>
          <w:rFonts w:ascii="Times New Roman" w:hAnsi="Times New Roman" w:cs="Times New Roman"/>
          <w:sz w:val="20"/>
          <w:szCs w:val="20"/>
          <w:lang w:val="en-GB"/>
        </w:rPr>
        <w:t>eMTC</w:t>
      </w:r>
      <w:proofErr w:type="spellEnd"/>
      <w:r>
        <w:rPr>
          <w:rFonts w:ascii="Times New Roman" w:hAnsi="Times New Roman" w:cs="Times New Roman"/>
          <w:sz w:val="20"/>
          <w:szCs w:val="20"/>
          <w:lang w:val="en-GB"/>
        </w:rPr>
        <w:t xml:space="preserve"> into the 5G framework as standardized protocols tailored for large-scale connectivity scenarios. These technologies employ key features such as narrow bandwidth, extended discontinuous reception (</w:t>
      </w:r>
      <w:proofErr w:type="spellStart"/>
      <w:r>
        <w:rPr>
          <w:rFonts w:ascii="Times New Roman" w:hAnsi="Times New Roman" w:cs="Times New Roman"/>
          <w:sz w:val="20"/>
          <w:szCs w:val="20"/>
          <w:lang w:val="en-GB"/>
        </w:rPr>
        <w:t>eDRX</w:t>
      </w:r>
      <w:proofErr w:type="spellEnd"/>
      <w:r>
        <w:rPr>
          <w:rFonts w:ascii="Times New Roman" w:hAnsi="Times New Roman" w:cs="Times New Roman"/>
          <w:sz w:val="20"/>
          <w:szCs w:val="20"/>
          <w:lang w:val="en-GB"/>
        </w:rPr>
        <w:t>), half-duplex communication, and repeated transmission to substantially reduce communication costs, minimize terminal power consumption, and improve coverage. However, these benefits come at the expense of increased communication latency, rendering them more suitable for non-continuous services.</w:t>
      </w:r>
    </w:p>
    <w:p w:rsidR="008073DD" w:rsidRDefault="006F4C8A">
      <w:pPr>
        <w:tabs>
          <w:tab w:val="left" w:pos="7350"/>
        </w:tabs>
        <w:spacing w:after="180"/>
        <w:ind w:firstLineChars="200" w:firstLine="400"/>
        <w:rPr>
          <w:rFonts w:ascii="Times New Roman" w:hAnsi="Times New Roman" w:cs="Times New Roman"/>
          <w:sz w:val="20"/>
          <w:szCs w:val="20"/>
          <w:lang w:val="en-GB"/>
        </w:rPr>
      </w:pPr>
      <w:r>
        <w:rPr>
          <w:rFonts w:ascii="Times New Roman" w:hAnsi="Times New Roman" w:cs="Times New Roman"/>
          <w:sz w:val="20"/>
          <w:szCs w:val="20"/>
          <w:lang w:val="en-GB"/>
        </w:rPr>
        <w:t>In the new power system era, the power industry has heightened its demands for communication latency. Beyond the ultra-low latency required for control services, even data collection services now necessitate relatively low latency to enable real-time alignment of power generation and consumption, thereby reducing wind and power curtailment rates. Consequently, there exists a notable disparity between the existing large-scale connectivity technologies and the evolving requirements of the power industry.</w:t>
      </w:r>
    </w:p>
    <w:p w:rsidR="008073DD" w:rsidRDefault="006F4C8A">
      <w:pPr>
        <w:tabs>
          <w:tab w:val="left" w:pos="7350"/>
        </w:tabs>
        <w:spacing w:after="180"/>
        <w:ind w:firstLineChars="200" w:firstLine="400"/>
        <w:rPr>
          <w:rFonts w:ascii="Times New Roman" w:hAnsi="Times New Roman" w:cs="Times New Roman"/>
          <w:sz w:val="20"/>
          <w:szCs w:val="20"/>
          <w:lang w:val="en-GB"/>
        </w:rPr>
      </w:pPr>
      <w:r>
        <w:rPr>
          <w:rFonts w:ascii="Times New Roman" w:hAnsi="Times New Roman" w:cs="Times New Roman"/>
          <w:sz w:val="20"/>
          <w:szCs w:val="20"/>
          <w:lang w:val="en-GB"/>
        </w:rPr>
        <w:t xml:space="preserve">To address the large-scale connectivity demands in certain power scenarios, reliance solely on single-layer macro station coverage is no longer viable. Instead, the collaborative and complementary deployment of macro stations and small/micro stations has emerged as an effective solution. 5G ultra-dense networks (UDN), characterized by high </w:t>
      </w:r>
      <w:proofErr w:type="gramStart"/>
      <w:r>
        <w:rPr>
          <w:rFonts w:ascii="Times New Roman" w:hAnsi="Times New Roman" w:cs="Times New Roman"/>
          <w:sz w:val="20"/>
          <w:szCs w:val="20"/>
          <w:lang w:val="en-GB"/>
        </w:rPr>
        <w:t>bandwidth</w:t>
      </w:r>
      <w:proofErr w:type="gramEnd"/>
      <w:r>
        <w:rPr>
          <w:rFonts w:ascii="Times New Roman" w:hAnsi="Times New Roman" w:cs="Times New Roman"/>
          <w:sz w:val="20"/>
          <w:szCs w:val="20"/>
          <w:lang w:val="en-GB"/>
        </w:rPr>
        <w:t>, low latency, and massive connection capacity, are poised to provide robust support for the intelligent and digital transformation of the power industry.</w:t>
      </w:r>
    </w:p>
    <w:p w:rsidR="008073DD" w:rsidRDefault="006F4C8A">
      <w:pPr>
        <w:pStyle w:val="1"/>
        <w:spacing w:before="180"/>
        <w:ind w:left="617" w:hangingChars="205" w:hanging="617"/>
      </w:pPr>
      <w:r>
        <w:t>Consideration</w:t>
      </w:r>
    </w:p>
    <w:p w:rsidR="008073DD" w:rsidRDefault="006F4C8A">
      <w:pPr>
        <w:tabs>
          <w:tab w:val="left" w:pos="7350"/>
        </w:tabs>
        <w:spacing w:after="180"/>
        <w:ind w:firstLineChars="200" w:firstLine="400"/>
        <w:rPr>
          <w:rFonts w:ascii="Times New Roman" w:hAnsi="Times New Roman" w:cs="Times New Roman"/>
          <w:sz w:val="20"/>
          <w:szCs w:val="20"/>
          <w:lang w:val="en-GB"/>
        </w:rPr>
      </w:pPr>
      <w:r>
        <w:rPr>
          <w:rFonts w:ascii="Times New Roman" w:hAnsi="Times New Roman" w:cs="Times New Roman"/>
          <w:sz w:val="20"/>
          <w:szCs w:val="20"/>
          <w:lang w:val="en-GB"/>
        </w:rPr>
        <w:t>With the ultra-dense deployment of diverse base station types, cell sizes are progressively shrinking, and traditional regular cell configurations are becoming obsolete. Power service terminals can now simultaneously connect to multiple access nodes, while access nodes, in turn, can serve multiple terminals concurrently. In this context, macro stations deliver high-power coverage and support mobility, whereas small/micro stations handle hotspot traffic. This setup enables multi-connection and simultaneous service delivery across different base station types and terminals. However, the escalating data demands at the user end and the substantial energy consumption at the base station side are rendering traditional cellular network architectures and access modes increasingly inadequate for the demands of ultra-dense networks.</w:t>
      </w:r>
    </w:p>
    <w:p w:rsidR="008073DD" w:rsidRDefault="006F4C8A">
      <w:pPr>
        <w:tabs>
          <w:tab w:val="left" w:pos="7350"/>
        </w:tabs>
        <w:spacing w:after="180"/>
        <w:ind w:firstLineChars="200" w:firstLine="400"/>
        <w:rPr>
          <w:rFonts w:ascii="Times New Roman" w:hAnsi="Times New Roman" w:cs="Times New Roman"/>
          <w:sz w:val="20"/>
          <w:szCs w:val="20"/>
          <w:lang w:val="en-GB"/>
        </w:rPr>
      </w:pPr>
      <w:r>
        <w:rPr>
          <w:rFonts w:ascii="Times New Roman" w:hAnsi="Times New Roman" w:cs="Times New Roman"/>
          <w:sz w:val="20"/>
          <w:szCs w:val="20"/>
          <w:lang w:val="en-GB"/>
        </w:rPr>
        <w:t xml:space="preserve">The service-centric networking architecture addresses these challenges by offloading certain base station functions to centralized servers, decoupling the control and user planes as well as uplink and downlink transmissions, and eliminating the conventional cellular structure. This architecture dynamically coordinates the allocation of multiple access nodes, making it highly suitable for high-density networking applications in power scenarios. Each base station operates as an access point (AP), and multiple APs form AP groups tailored to different service users. These groups sense the wireless environment across various service areas and coordinate network resources to mitigate mutual interference and reduce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overhead in dense network configurations.</w:t>
      </w:r>
    </w:p>
    <w:p w:rsidR="008073DD" w:rsidRDefault="006F4C8A">
      <w:pPr>
        <w:tabs>
          <w:tab w:val="left" w:pos="7350"/>
        </w:tabs>
        <w:spacing w:after="180"/>
        <w:ind w:firstLineChars="200" w:firstLine="400"/>
        <w:rPr>
          <w:rFonts w:ascii="Times New Roman" w:hAnsi="Times New Roman" w:cs="Times New Roman"/>
          <w:sz w:val="20"/>
          <w:szCs w:val="20"/>
          <w:lang w:val="en-GB"/>
        </w:rPr>
      </w:pPr>
      <w:r>
        <w:rPr>
          <w:rFonts w:ascii="Times New Roman" w:hAnsi="Times New Roman" w:cs="Times New Roman"/>
          <w:sz w:val="20"/>
          <w:szCs w:val="20"/>
          <w:lang w:val="en-GB"/>
        </w:rPr>
        <w:t xml:space="preserve">This architecture comprises two main components: a central controller and access nodes. The central controller facilitates large-scale collaborative processing, coordinates and manages wireless resources, and performs intelligent management functions, interfacing with the core network through feedback links. Access nodes, which may range from simple forwarding devices to more complex processing units, are deployed extensively in designated service areas. They </w:t>
      </w:r>
      <w:r>
        <w:rPr>
          <w:rFonts w:ascii="Times New Roman" w:hAnsi="Times New Roman" w:cs="Times New Roman"/>
          <w:sz w:val="20"/>
          <w:szCs w:val="20"/>
          <w:lang w:val="en-GB"/>
        </w:rPr>
        <w:lastRenderedPageBreak/>
        <w:t xml:space="preserve">provide communication services to terminals via wireless access links and transmit data to the central processor through wired or wireless </w:t>
      </w:r>
      <w:proofErr w:type="spellStart"/>
      <w:r>
        <w:rPr>
          <w:rFonts w:ascii="Times New Roman" w:hAnsi="Times New Roman" w:cs="Times New Roman"/>
          <w:sz w:val="20"/>
          <w:szCs w:val="20"/>
          <w:lang w:val="en-GB"/>
        </w:rPr>
        <w:t>fronthaul</w:t>
      </w:r>
      <w:proofErr w:type="spellEnd"/>
      <w:r>
        <w:rPr>
          <w:rFonts w:ascii="Times New Roman" w:hAnsi="Times New Roman" w:cs="Times New Roman"/>
          <w:sz w:val="20"/>
          <w:szCs w:val="20"/>
          <w:lang w:val="en-GB"/>
        </w:rPr>
        <w:t xml:space="preserve"> links. This design enhances scalability, efficiency, and adaptability in ultra-dense network environments.</w:t>
      </w:r>
    </w:p>
    <w:p w:rsidR="008073DD" w:rsidRDefault="006F4C8A">
      <w:pPr>
        <w:pStyle w:val="1"/>
        <w:spacing w:before="180"/>
        <w:ind w:left="617" w:hangingChars="205" w:hanging="617"/>
      </w:pPr>
      <w:r>
        <w:t>Proposals</w:t>
      </w:r>
    </w:p>
    <w:p w:rsidR="008073DD" w:rsidRDefault="006F4C8A">
      <w:pPr>
        <w:spacing w:beforeLines="50" w:before="120" w:after="60"/>
        <w:rPr>
          <w:rFonts w:ascii="Times New Roman" w:hAnsi="Times New Roman" w:cs="Times New Roman"/>
          <w:b/>
          <w:bCs/>
          <w:sz w:val="20"/>
          <w:szCs w:val="20"/>
          <w:lang w:val="en-GB"/>
        </w:rPr>
      </w:pPr>
      <w:bookmarkStart w:id="1" w:name="_Hlk174653034"/>
      <w:r>
        <w:rPr>
          <w:rFonts w:ascii="Times New Roman" w:hAnsi="Times New Roman" w:cs="Times New Roman"/>
          <w:b/>
          <w:bCs/>
          <w:sz w:val="20"/>
          <w:szCs w:val="20"/>
          <w:lang w:val="en-GB"/>
        </w:rPr>
        <w:t xml:space="preserve">Proposal 1: Study on the </w:t>
      </w:r>
      <w:r>
        <w:rPr>
          <w:rFonts w:ascii="Times New Roman" w:hAnsi="Times New Roman" w:cs="Times New Roman"/>
          <w:b/>
          <w:sz w:val="20"/>
          <w:szCs w:val="20"/>
          <w:lang w:val="en-GB"/>
        </w:rPr>
        <w:t>service-centric</w:t>
      </w:r>
      <w:r>
        <w:rPr>
          <w:rFonts w:ascii="Times New Roman" w:hAnsi="Times New Roman" w:cs="Times New Roman"/>
          <w:b/>
          <w:bCs/>
          <w:sz w:val="20"/>
          <w:szCs w:val="20"/>
          <w:lang w:val="en-GB"/>
        </w:rPr>
        <w:t xml:space="preserve"> 5G high-density collaborative networking architecture for power</w:t>
      </w:r>
      <w:r>
        <w:rPr>
          <w:rFonts w:ascii="Times New Roman" w:hAnsi="Times New Roman" w:cs="Times New Roman" w:hint="eastAsia"/>
          <w:b/>
          <w:bCs/>
          <w:sz w:val="20"/>
          <w:szCs w:val="20"/>
          <w:lang w:val="en-GB"/>
        </w:rPr>
        <w:t xml:space="preserve"> scenario</w:t>
      </w:r>
      <w:r>
        <w:rPr>
          <w:rFonts w:ascii="Times New Roman" w:hAnsi="Times New Roman" w:cs="Times New Roman"/>
          <w:b/>
          <w:bCs/>
          <w:sz w:val="20"/>
          <w:szCs w:val="20"/>
          <w:lang w:val="en-GB"/>
        </w:rPr>
        <w:t>.</w:t>
      </w:r>
    </w:p>
    <w:bookmarkEnd w:id="1"/>
    <w:p w:rsidR="008073DD" w:rsidRDefault="006F4C8A">
      <w:pPr>
        <w:spacing w:beforeLines="50" w:before="120" w:after="60"/>
        <w:rPr>
          <w:rFonts w:ascii="Times New Roman" w:hAnsi="Times New Roman" w:cs="Times New Roman"/>
          <w:b/>
          <w:sz w:val="20"/>
          <w:szCs w:val="20"/>
          <w:lang w:val="en-GB"/>
        </w:rPr>
      </w:pPr>
      <w:r>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2</w:t>
      </w:r>
      <w:r>
        <w:rPr>
          <w:rFonts w:ascii="Times New Roman" w:eastAsia="Malgun Gothic" w:hAnsi="Times New Roman" w:cs="Times New Roman"/>
          <w:b/>
          <w:sz w:val="20"/>
          <w:szCs w:val="20"/>
          <w:lang w:val="en-GB"/>
        </w:rPr>
        <w:t xml:space="preserve">: </w:t>
      </w:r>
      <w:r>
        <w:rPr>
          <w:rFonts w:ascii="Times New Roman" w:hAnsi="Times New Roman" w:cs="Times New Roman"/>
          <w:b/>
          <w:sz w:val="20"/>
          <w:szCs w:val="20"/>
          <w:lang w:val="en-GB"/>
        </w:rPr>
        <w:t>Study on interference management for intensive access of power business</w:t>
      </w:r>
      <w:r>
        <w:rPr>
          <w:rFonts w:ascii="Times New Roman" w:hAnsi="Times New Roman" w:cs="Times New Roman" w:hint="eastAsia"/>
          <w:b/>
          <w:sz w:val="20"/>
          <w:szCs w:val="20"/>
          <w:lang w:val="en-GB"/>
        </w:rPr>
        <w:t>.</w:t>
      </w:r>
    </w:p>
    <w:sectPr w:rsidR="008073DD">
      <w:headerReference w:type="even" r:id="rId11"/>
      <w:footerReference w:type="default" r:id="rId12"/>
      <w:footnotePr>
        <w:numRestart w:val="eachSect"/>
      </w:footnotePr>
      <w:pgSz w:w="11907" w:h="16840"/>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800" w:rsidRDefault="00514800">
      <w:r>
        <w:separator/>
      </w:r>
    </w:p>
  </w:endnote>
  <w:endnote w:type="continuationSeparator" w:id="0">
    <w:p w:rsidR="00514800" w:rsidRDefault="0051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G Times (WN)">
    <w:altName w:val="Times New Roman"/>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3DD" w:rsidRDefault="006F4C8A">
    <w:pPr>
      <w:pStyle w:val="af3"/>
      <w:tabs>
        <w:tab w:val="center" w:pos="4820"/>
        <w:tab w:val="right" w:pos="9639"/>
      </w:tabs>
      <w:jc w:val="left"/>
    </w:pPr>
    <w:r>
      <w:tab/>
    </w:r>
    <w:r>
      <w:rPr>
        <w:rStyle w:val="aff0"/>
      </w:rPr>
      <w:fldChar w:fldCharType="begin"/>
    </w:r>
    <w:r>
      <w:rPr>
        <w:rStyle w:val="aff0"/>
      </w:rPr>
      <w:instrText xml:space="preserve"> PAGE </w:instrText>
    </w:r>
    <w:r>
      <w:rPr>
        <w:rStyle w:val="aff0"/>
      </w:rPr>
      <w:fldChar w:fldCharType="separate"/>
    </w:r>
    <w:r w:rsidR="00721949">
      <w:rPr>
        <w:rStyle w:val="aff0"/>
        <w:noProof/>
      </w:rPr>
      <w:t>1</w:t>
    </w:r>
    <w:r>
      <w:rPr>
        <w:rStyle w:val="aff0"/>
      </w:rPr>
      <w:fldChar w:fldCharType="end"/>
    </w:r>
    <w:r>
      <w:rPr>
        <w:rStyle w:val="aff0"/>
      </w:rPr>
      <w:t>/</w:t>
    </w:r>
    <w:r>
      <w:rPr>
        <w:rStyle w:val="aff0"/>
      </w:rPr>
      <w:fldChar w:fldCharType="begin"/>
    </w:r>
    <w:r>
      <w:rPr>
        <w:rStyle w:val="aff0"/>
      </w:rPr>
      <w:instrText xml:space="preserve"> NUMPAGES </w:instrText>
    </w:r>
    <w:r>
      <w:rPr>
        <w:rStyle w:val="aff0"/>
      </w:rPr>
      <w:fldChar w:fldCharType="separate"/>
    </w:r>
    <w:r w:rsidR="00721949">
      <w:rPr>
        <w:rStyle w:val="aff0"/>
        <w:noProof/>
      </w:rPr>
      <w:t>2</w:t>
    </w:r>
    <w:r>
      <w:rPr>
        <w:rStyle w:val="aff0"/>
      </w:rPr>
      <w:fldChar w:fldCharType="end"/>
    </w: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800" w:rsidRDefault="00514800">
      <w:r>
        <w:separator/>
      </w:r>
    </w:p>
  </w:footnote>
  <w:footnote w:type="continuationSeparator" w:id="0">
    <w:p w:rsidR="00514800" w:rsidRDefault="0051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3DD" w:rsidRDefault="006F4C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F847706"/>
    <w:multiLevelType w:val="multilevel"/>
    <w:tmpl w:val="0F847706"/>
    <w:lvl w:ilvl="0">
      <w:start w:val="1"/>
      <w:numFmt w:val="bullet"/>
      <w:pStyle w:val="40"/>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D481178"/>
    <w:multiLevelType w:val="hybridMultilevel"/>
    <w:tmpl w:val="E7D6A6F0"/>
    <w:lvl w:ilvl="0" w:tplc="E02CB9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E25292"/>
    <w:multiLevelType w:val="multilevel"/>
    <w:tmpl w:val="06ECCF12"/>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8D30F8C"/>
    <w:multiLevelType w:val="hybridMultilevel"/>
    <w:tmpl w:val="3C8EA25A"/>
    <w:lvl w:ilvl="0" w:tplc="70B43490">
      <w:start w:val="1"/>
      <w:numFmt w:val="chineseCountingThousand"/>
      <w:lvlText w:val="%1、"/>
      <w:lvlJc w:val="left"/>
      <w:pPr>
        <w:ind w:left="420" w:hanging="420"/>
      </w:pPr>
      <w:rPr>
        <w:rFonts w:eastAsia="华文仿宋"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7"/>
  </w:num>
  <w:num w:numId="4">
    <w:abstractNumId w:val="2"/>
  </w:num>
  <w:num w:numId="5">
    <w:abstractNumId w:val="5"/>
  </w:num>
  <w:num w:numId="6">
    <w:abstractNumId w:val="4"/>
  </w:num>
  <w:num w:numId="7">
    <w:abstractNumId w:val="13"/>
  </w:num>
  <w:num w:numId="8">
    <w:abstractNumId w:val="0"/>
  </w:num>
  <w:num w:numId="9">
    <w:abstractNumId w:val="17"/>
  </w:num>
  <w:num w:numId="10">
    <w:abstractNumId w:val="9"/>
  </w:num>
  <w:num w:numId="11">
    <w:abstractNumId w:val="8"/>
  </w:num>
  <w:num w:numId="12">
    <w:abstractNumId w:val="10"/>
  </w:num>
  <w:num w:numId="13">
    <w:abstractNumId w:val="11"/>
  </w:num>
  <w:num w:numId="14">
    <w:abstractNumId w:val="16"/>
  </w:num>
  <w:num w:numId="15">
    <w:abstractNumId w:val="6"/>
  </w:num>
  <w:num w:numId="16">
    <w:abstractNumId w:val="14"/>
  </w:num>
  <w:num w:numId="17">
    <w:abstractNumId w:val="1"/>
  </w:num>
  <w:num w:numId="18">
    <w:abstractNumId w:val="18"/>
  </w:num>
  <w:num w:numId="19">
    <w:abstractNumId w:val="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2B0"/>
    <w:rsid w:val="00000094"/>
    <w:rsid w:val="0000018E"/>
    <w:rsid w:val="000006E1"/>
    <w:rsid w:val="0000232F"/>
    <w:rsid w:val="00002A37"/>
    <w:rsid w:val="00003CF5"/>
    <w:rsid w:val="00004814"/>
    <w:rsid w:val="00004FB5"/>
    <w:rsid w:val="0000564C"/>
    <w:rsid w:val="00006446"/>
    <w:rsid w:val="00006896"/>
    <w:rsid w:val="00006AC8"/>
    <w:rsid w:val="00007B09"/>
    <w:rsid w:val="00007CDC"/>
    <w:rsid w:val="00011B28"/>
    <w:rsid w:val="00012C1E"/>
    <w:rsid w:val="00014986"/>
    <w:rsid w:val="00014BD4"/>
    <w:rsid w:val="00015D15"/>
    <w:rsid w:val="0001623F"/>
    <w:rsid w:val="0001658E"/>
    <w:rsid w:val="00016666"/>
    <w:rsid w:val="00017139"/>
    <w:rsid w:val="000171D3"/>
    <w:rsid w:val="00020BBA"/>
    <w:rsid w:val="00021ACF"/>
    <w:rsid w:val="000235AA"/>
    <w:rsid w:val="00023CC2"/>
    <w:rsid w:val="000252B9"/>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15FE"/>
    <w:rsid w:val="00052A07"/>
    <w:rsid w:val="00052C40"/>
    <w:rsid w:val="00053065"/>
    <w:rsid w:val="0005320C"/>
    <w:rsid w:val="00053218"/>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6ED1"/>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941"/>
    <w:rsid w:val="000A3A86"/>
    <w:rsid w:val="000A45FD"/>
    <w:rsid w:val="000A530D"/>
    <w:rsid w:val="000A5381"/>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4797"/>
    <w:rsid w:val="000D531F"/>
    <w:rsid w:val="000D53A8"/>
    <w:rsid w:val="000D5E26"/>
    <w:rsid w:val="000D6004"/>
    <w:rsid w:val="000D6AF9"/>
    <w:rsid w:val="000D6B24"/>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637"/>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4FB8"/>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989"/>
    <w:rsid w:val="00126B4A"/>
    <w:rsid w:val="00126C34"/>
    <w:rsid w:val="001310D8"/>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658A"/>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3A2A"/>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0FE"/>
    <w:rsid w:val="001B2241"/>
    <w:rsid w:val="001B2EB0"/>
    <w:rsid w:val="001B39B6"/>
    <w:rsid w:val="001B5A5D"/>
    <w:rsid w:val="001B6D03"/>
    <w:rsid w:val="001B7205"/>
    <w:rsid w:val="001C027A"/>
    <w:rsid w:val="001C0779"/>
    <w:rsid w:val="001C07A5"/>
    <w:rsid w:val="001C1BCB"/>
    <w:rsid w:val="001C1CE5"/>
    <w:rsid w:val="001C3D2A"/>
    <w:rsid w:val="001C40C6"/>
    <w:rsid w:val="001C4E75"/>
    <w:rsid w:val="001C5B29"/>
    <w:rsid w:val="001C5D94"/>
    <w:rsid w:val="001C6F53"/>
    <w:rsid w:val="001C7660"/>
    <w:rsid w:val="001C7E98"/>
    <w:rsid w:val="001D0185"/>
    <w:rsid w:val="001D03EC"/>
    <w:rsid w:val="001D0A39"/>
    <w:rsid w:val="001D147A"/>
    <w:rsid w:val="001D1E31"/>
    <w:rsid w:val="001D26D8"/>
    <w:rsid w:val="001D2A5F"/>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0934"/>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224E"/>
    <w:rsid w:val="002435B3"/>
    <w:rsid w:val="00243BBE"/>
    <w:rsid w:val="00243D96"/>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2408"/>
    <w:rsid w:val="00273278"/>
    <w:rsid w:val="002737F4"/>
    <w:rsid w:val="0027389F"/>
    <w:rsid w:val="002740CC"/>
    <w:rsid w:val="002740F8"/>
    <w:rsid w:val="00274DD9"/>
    <w:rsid w:val="0027501A"/>
    <w:rsid w:val="00275AE5"/>
    <w:rsid w:val="00276AD9"/>
    <w:rsid w:val="00277D7A"/>
    <w:rsid w:val="002805F5"/>
    <w:rsid w:val="00280751"/>
    <w:rsid w:val="00281629"/>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76A"/>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43BA"/>
    <w:rsid w:val="002F61AB"/>
    <w:rsid w:val="002F67E3"/>
    <w:rsid w:val="002F6F28"/>
    <w:rsid w:val="003008C9"/>
    <w:rsid w:val="003009ED"/>
    <w:rsid w:val="00301CE6"/>
    <w:rsid w:val="0030256B"/>
    <w:rsid w:val="00302BF8"/>
    <w:rsid w:val="0030501F"/>
    <w:rsid w:val="00305BB0"/>
    <w:rsid w:val="003066A2"/>
    <w:rsid w:val="0030786B"/>
    <w:rsid w:val="00307BA1"/>
    <w:rsid w:val="00311702"/>
    <w:rsid w:val="00311E82"/>
    <w:rsid w:val="003137F9"/>
    <w:rsid w:val="00313B85"/>
    <w:rsid w:val="00313FD6"/>
    <w:rsid w:val="003143BD"/>
    <w:rsid w:val="00315363"/>
    <w:rsid w:val="0031711C"/>
    <w:rsid w:val="00317A2D"/>
    <w:rsid w:val="003203ED"/>
    <w:rsid w:val="0032100E"/>
    <w:rsid w:val="00321D97"/>
    <w:rsid w:val="00321ED3"/>
    <w:rsid w:val="0032288B"/>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6433"/>
    <w:rsid w:val="00357293"/>
    <w:rsid w:val="00357380"/>
    <w:rsid w:val="003602D9"/>
    <w:rsid w:val="003604CE"/>
    <w:rsid w:val="00361A3A"/>
    <w:rsid w:val="00366750"/>
    <w:rsid w:val="00366A43"/>
    <w:rsid w:val="00370360"/>
    <w:rsid w:val="00370E1C"/>
    <w:rsid w:val="00370E47"/>
    <w:rsid w:val="003716E8"/>
    <w:rsid w:val="00372D82"/>
    <w:rsid w:val="00372E99"/>
    <w:rsid w:val="003730A5"/>
    <w:rsid w:val="00373A77"/>
    <w:rsid w:val="003742AC"/>
    <w:rsid w:val="00374323"/>
    <w:rsid w:val="00374379"/>
    <w:rsid w:val="003747C8"/>
    <w:rsid w:val="003763A4"/>
    <w:rsid w:val="0037648A"/>
    <w:rsid w:val="003776B9"/>
    <w:rsid w:val="00377CE1"/>
    <w:rsid w:val="00382257"/>
    <w:rsid w:val="00383105"/>
    <w:rsid w:val="0038502C"/>
    <w:rsid w:val="00385BF0"/>
    <w:rsid w:val="00386A13"/>
    <w:rsid w:val="00387FB8"/>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4D6"/>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0D59"/>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8DE"/>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26D9"/>
    <w:rsid w:val="00402E2B"/>
    <w:rsid w:val="00403642"/>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4B27"/>
    <w:rsid w:val="0041505B"/>
    <w:rsid w:val="0041538A"/>
    <w:rsid w:val="00416020"/>
    <w:rsid w:val="004172C7"/>
    <w:rsid w:val="00417BCB"/>
    <w:rsid w:val="0042077B"/>
    <w:rsid w:val="00420DD8"/>
    <w:rsid w:val="00421105"/>
    <w:rsid w:val="004229E8"/>
    <w:rsid w:val="00422AA4"/>
    <w:rsid w:val="00422DB6"/>
    <w:rsid w:val="00423192"/>
    <w:rsid w:val="00423581"/>
    <w:rsid w:val="004242F4"/>
    <w:rsid w:val="00424821"/>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50FC3"/>
    <w:rsid w:val="004513AF"/>
    <w:rsid w:val="00451586"/>
    <w:rsid w:val="004517AA"/>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900DB"/>
    <w:rsid w:val="0049033C"/>
    <w:rsid w:val="00490F7D"/>
    <w:rsid w:val="00492747"/>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45F2"/>
    <w:rsid w:val="004C71D5"/>
    <w:rsid w:val="004C7252"/>
    <w:rsid w:val="004D020D"/>
    <w:rsid w:val="004D0A70"/>
    <w:rsid w:val="004D20E7"/>
    <w:rsid w:val="004D36B1"/>
    <w:rsid w:val="004D3BAD"/>
    <w:rsid w:val="004D6773"/>
    <w:rsid w:val="004D6833"/>
    <w:rsid w:val="004D6E98"/>
    <w:rsid w:val="004D7762"/>
    <w:rsid w:val="004D7BE0"/>
    <w:rsid w:val="004D7EBD"/>
    <w:rsid w:val="004E2680"/>
    <w:rsid w:val="004E28F9"/>
    <w:rsid w:val="004E2FFB"/>
    <w:rsid w:val="004E462E"/>
    <w:rsid w:val="004E4706"/>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58F8"/>
    <w:rsid w:val="005062A6"/>
    <w:rsid w:val="00506557"/>
    <w:rsid w:val="0050677A"/>
    <w:rsid w:val="0050700A"/>
    <w:rsid w:val="0050735E"/>
    <w:rsid w:val="00507B2E"/>
    <w:rsid w:val="005108D8"/>
    <w:rsid w:val="00511360"/>
    <w:rsid w:val="005116F9"/>
    <w:rsid w:val="00512F31"/>
    <w:rsid w:val="00514800"/>
    <w:rsid w:val="005153A7"/>
    <w:rsid w:val="005173E6"/>
    <w:rsid w:val="00517536"/>
    <w:rsid w:val="00520A7E"/>
    <w:rsid w:val="00521699"/>
    <w:rsid w:val="005219CF"/>
    <w:rsid w:val="00524471"/>
    <w:rsid w:val="00524849"/>
    <w:rsid w:val="00524939"/>
    <w:rsid w:val="00526671"/>
    <w:rsid w:val="0052724D"/>
    <w:rsid w:val="0052760F"/>
    <w:rsid w:val="00527F7B"/>
    <w:rsid w:val="00530441"/>
    <w:rsid w:val="005312CE"/>
    <w:rsid w:val="00532584"/>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23B8"/>
    <w:rsid w:val="00552C75"/>
    <w:rsid w:val="005530CF"/>
    <w:rsid w:val="00554219"/>
    <w:rsid w:val="00554448"/>
    <w:rsid w:val="00554E19"/>
    <w:rsid w:val="0055657D"/>
    <w:rsid w:val="00556E8A"/>
    <w:rsid w:val="00560AE2"/>
    <w:rsid w:val="0056121F"/>
    <w:rsid w:val="00561B23"/>
    <w:rsid w:val="00562155"/>
    <w:rsid w:val="00564356"/>
    <w:rsid w:val="00564EC5"/>
    <w:rsid w:val="00566195"/>
    <w:rsid w:val="00567C01"/>
    <w:rsid w:val="005709D0"/>
    <w:rsid w:val="00571CA4"/>
    <w:rsid w:val="00571DBB"/>
    <w:rsid w:val="0057201A"/>
    <w:rsid w:val="00572457"/>
    <w:rsid w:val="00572505"/>
    <w:rsid w:val="00573C68"/>
    <w:rsid w:val="00573E85"/>
    <w:rsid w:val="00576589"/>
    <w:rsid w:val="005821D7"/>
    <w:rsid w:val="00582809"/>
    <w:rsid w:val="00583A10"/>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1CEE"/>
    <w:rsid w:val="005D4347"/>
    <w:rsid w:val="005D4DB6"/>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528C"/>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76D"/>
    <w:rsid w:val="00610CE3"/>
    <w:rsid w:val="006113DC"/>
    <w:rsid w:val="00611B83"/>
    <w:rsid w:val="00613257"/>
    <w:rsid w:val="0061438F"/>
    <w:rsid w:val="006148BB"/>
    <w:rsid w:val="00615001"/>
    <w:rsid w:val="00616BBC"/>
    <w:rsid w:val="00617F1D"/>
    <w:rsid w:val="006207CF"/>
    <w:rsid w:val="006209E0"/>
    <w:rsid w:val="00620A71"/>
    <w:rsid w:val="00620D80"/>
    <w:rsid w:val="006210F7"/>
    <w:rsid w:val="00621444"/>
    <w:rsid w:val="00622775"/>
    <w:rsid w:val="00622C27"/>
    <w:rsid w:val="00622F12"/>
    <w:rsid w:val="006234A6"/>
    <w:rsid w:val="006235DF"/>
    <w:rsid w:val="00623D1B"/>
    <w:rsid w:val="006242F0"/>
    <w:rsid w:val="00624A18"/>
    <w:rsid w:val="00624A69"/>
    <w:rsid w:val="006264EF"/>
    <w:rsid w:val="00630001"/>
    <w:rsid w:val="006306FC"/>
    <w:rsid w:val="00630CDF"/>
    <w:rsid w:val="006311B3"/>
    <w:rsid w:val="00631372"/>
    <w:rsid w:val="00631918"/>
    <w:rsid w:val="0063284C"/>
    <w:rsid w:val="00632DD6"/>
    <w:rsid w:val="00632E5A"/>
    <w:rsid w:val="006346CA"/>
    <w:rsid w:val="00634D63"/>
    <w:rsid w:val="00634D7E"/>
    <w:rsid w:val="006354A3"/>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4D6"/>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57BC2"/>
    <w:rsid w:val="0066011D"/>
    <w:rsid w:val="006607C0"/>
    <w:rsid w:val="00660FE7"/>
    <w:rsid w:val="006613A6"/>
    <w:rsid w:val="006622FB"/>
    <w:rsid w:val="006627A2"/>
    <w:rsid w:val="006627D5"/>
    <w:rsid w:val="00662FAE"/>
    <w:rsid w:val="006634E6"/>
    <w:rsid w:val="00664BE2"/>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205F"/>
    <w:rsid w:val="0068320A"/>
    <w:rsid w:val="00683393"/>
    <w:rsid w:val="00683640"/>
    <w:rsid w:val="00683A64"/>
    <w:rsid w:val="00683ECE"/>
    <w:rsid w:val="00684B4D"/>
    <w:rsid w:val="00684D72"/>
    <w:rsid w:val="00685F0C"/>
    <w:rsid w:val="006874FA"/>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CFA"/>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8A3"/>
    <w:rsid w:val="006C701B"/>
    <w:rsid w:val="006C7522"/>
    <w:rsid w:val="006D0354"/>
    <w:rsid w:val="006D1332"/>
    <w:rsid w:val="006D1447"/>
    <w:rsid w:val="006D165F"/>
    <w:rsid w:val="006D2935"/>
    <w:rsid w:val="006D2B8B"/>
    <w:rsid w:val="006D2E22"/>
    <w:rsid w:val="006D3FB7"/>
    <w:rsid w:val="006D45A4"/>
    <w:rsid w:val="006D514D"/>
    <w:rsid w:val="006D539E"/>
    <w:rsid w:val="006D5A23"/>
    <w:rsid w:val="006D6B45"/>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0BD0"/>
    <w:rsid w:val="006F1B70"/>
    <w:rsid w:val="006F1E5B"/>
    <w:rsid w:val="006F2704"/>
    <w:rsid w:val="006F341D"/>
    <w:rsid w:val="006F3867"/>
    <w:rsid w:val="006F3CDE"/>
    <w:rsid w:val="006F4C8A"/>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1949"/>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090"/>
    <w:rsid w:val="007571E1"/>
    <w:rsid w:val="00757A16"/>
    <w:rsid w:val="00757C92"/>
    <w:rsid w:val="007604B2"/>
    <w:rsid w:val="00761466"/>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47"/>
    <w:rsid w:val="007A306F"/>
    <w:rsid w:val="007A330F"/>
    <w:rsid w:val="007A3615"/>
    <w:rsid w:val="007A39C9"/>
    <w:rsid w:val="007A43A6"/>
    <w:rsid w:val="007A5230"/>
    <w:rsid w:val="007A58A6"/>
    <w:rsid w:val="007A6C19"/>
    <w:rsid w:val="007A6EF6"/>
    <w:rsid w:val="007A76CB"/>
    <w:rsid w:val="007A7E73"/>
    <w:rsid w:val="007B008E"/>
    <w:rsid w:val="007B133C"/>
    <w:rsid w:val="007B1660"/>
    <w:rsid w:val="007B1BD1"/>
    <w:rsid w:val="007B2689"/>
    <w:rsid w:val="007B3777"/>
    <w:rsid w:val="007B3D2D"/>
    <w:rsid w:val="007B42F4"/>
    <w:rsid w:val="007B44B7"/>
    <w:rsid w:val="007B50AE"/>
    <w:rsid w:val="007B51DF"/>
    <w:rsid w:val="007B5445"/>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1502"/>
    <w:rsid w:val="007E1C03"/>
    <w:rsid w:val="007E2464"/>
    <w:rsid w:val="007E2AE7"/>
    <w:rsid w:val="007E30F7"/>
    <w:rsid w:val="007E33BC"/>
    <w:rsid w:val="007E3529"/>
    <w:rsid w:val="007E3DEE"/>
    <w:rsid w:val="007E4610"/>
    <w:rsid w:val="007E4715"/>
    <w:rsid w:val="007E505B"/>
    <w:rsid w:val="007E526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3DD"/>
    <w:rsid w:val="008075C7"/>
    <w:rsid w:val="00807786"/>
    <w:rsid w:val="00810620"/>
    <w:rsid w:val="00811A6C"/>
    <w:rsid w:val="00811FCB"/>
    <w:rsid w:val="00812860"/>
    <w:rsid w:val="008138B1"/>
    <w:rsid w:val="00813A38"/>
    <w:rsid w:val="008158D6"/>
    <w:rsid w:val="00816196"/>
    <w:rsid w:val="00816422"/>
    <w:rsid w:val="008167C3"/>
    <w:rsid w:val="00816DB6"/>
    <w:rsid w:val="00817196"/>
    <w:rsid w:val="008206E4"/>
    <w:rsid w:val="00820944"/>
    <w:rsid w:val="00822010"/>
    <w:rsid w:val="0082268C"/>
    <w:rsid w:val="008235DB"/>
    <w:rsid w:val="008238EE"/>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4D79"/>
    <w:rsid w:val="0085564D"/>
    <w:rsid w:val="00856078"/>
    <w:rsid w:val="00856132"/>
    <w:rsid w:val="00856911"/>
    <w:rsid w:val="00856C76"/>
    <w:rsid w:val="008610A7"/>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4DB6"/>
    <w:rsid w:val="008860F9"/>
    <w:rsid w:val="008865D5"/>
    <w:rsid w:val="0088753D"/>
    <w:rsid w:val="008878BF"/>
    <w:rsid w:val="00887BB4"/>
    <w:rsid w:val="00894114"/>
    <w:rsid w:val="008941E3"/>
    <w:rsid w:val="00894469"/>
    <w:rsid w:val="00894898"/>
    <w:rsid w:val="00894A88"/>
    <w:rsid w:val="00894D8C"/>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6C30"/>
    <w:rsid w:val="008A767C"/>
    <w:rsid w:val="008A77D8"/>
    <w:rsid w:val="008A7AC0"/>
    <w:rsid w:val="008A7F8C"/>
    <w:rsid w:val="008B0483"/>
    <w:rsid w:val="008B049D"/>
    <w:rsid w:val="008B0E05"/>
    <w:rsid w:val="008B0FFA"/>
    <w:rsid w:val="008B120C"/>
    <w:rsid w:val="008B1481"/>
    <w:rsid w:val="008B1C0B"/>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14F9"/>
    <w:rsid w:val="008D17F9"/>
    <w:rsid w:val="008D3410"/>
    <w:rsid w:val="008D34F1"/>
    <w:rsid w:val="008D39D8"/>
    <w:rsid w:val="008D3A10"/>
    <w:rsid w:val="008D3ADA"/>
    <w:rsid w:val="008D3ED4"/>
    <w:rsid w:val="008D3F6F"/>
    <w:rsid w:val="008D51F3"/>
    <w:rsid w:val="008D6020"/>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717"/>
    <w:rsid w:val="00914AD8"/>
    <w:rsid w:val="00916079"/>
    <w:rsid w:val="00916636"/>
    <w:rsid w:val="009168D8"/>
    <w:rsid w:val="00917CE9"/>
    <w:rsid w:val="00920BF2"/>
    <w:rsid w:val="009212DC"/>
    <w:rsid w:val="0092131F"/>
    <w:rsid w:val="00921393"/>
    <w:rsid w:val="00921967"/>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05A"/>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45D"/>
    <w:rsid w:val="00990630"/>
    <w:rsid w:val="00991540"/>
    <w:rsid w:val="0099176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DFE"/>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A07"/>
    <w:rsid w:val="009C4E25"/>
    <w:rsid w:val="009C50F2"/>
    <w:rsid w:val="009C5828"/>
    <w:rsid w:val="009C6B2A"/>
    <w:rsid w:val="009D0223"/>
    <w:rsid w:val="009D02A3"/>
    <w:rsid w:val="009D05A3"/>
    <w:rsid w:val="009D404D"/>
    <w:rsid w:val="009D44EA"/>
    <w:rsid w:val="009D4537"/>
    <w:rsid w:val="009D4C4C"/>
    <w:rsid w:val="009D4FF0"/>
    <w:rsid w:val="009D5EC5"/>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671D"/>
    <w:rsid w:val="009E7449"/>
    <w:rsid w:val="009F037E"/>
    <w:rsid w:val="009F08F3"/>
    <w:rsid w:val="009F11EF"/>
    <w:rsid w:val="009F1952"/>
    <w:rsid w:val="009F2FFE"/>
    <w:rsid w:val="009F344F"/>
    <w:rsid w:val="009F4143"/>
    <w:rsid w:val="009F45C0"/>
    <w:rsid w:val="009F5083"/>
    <w:rsid w:val="009F5CE8"/>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0761B"/>
    <w:rsid w:val="00A1150E"/>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A74"/>
    <w:rsid w:val="00A52E1D"/>
    <w:rsid w:val="00A53DEC"/>
    <w:rsid w:val="00A53E8E"/>
    <w:rsid w:val="00A543BC"/>
    <w:rsid w:val="00A5449B"/>
    <w:rsid w:val="00A55922"/>
    <w:rsid w:val="00A60009"/>
    <w:rsid w:val="00A61499"/>
    <w:rsid w:val="00A615E7"/>
    <w:rsid w:val="00A61D48"/>
    <w:rsid w:val="00A62101"/>
    <w:rsid w:val="00A62138"/>
    <w:rsid w:val="00A628F6"/>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0AF6"/>
    <w:rsid w:val="00A815A1"/>
    <w:rsid w:val="00A82C8A"/>
    <w:rsid w:val="00A8423A"/>
    <w:rsid w:val="00A842A0"/>
    <w:rsid w:val="00A8454D"/>
    <w:rsid w:val="00A84DC2"/>
    <w:rsid w:val="00A8544D"/>
    <w:rsid w:val="00A86435"/>
    <w:rsid w:val="00A87483"/>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236"/>
    <w:rsid w:val="00AB4AB8"/>
    <w:rsid w:val="00AB4D71"/>
    <w:rsid w:val="00AB5999"/>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D68BD"/>
    <w:rsid w:val="00AD7421"/>
    <w:rsid w:val="00AE0591"/>
    <w:rsid w:val="00AE1620"/>
    <w:rsid w:val="00AE22CA"/>
    <w:rsid w:val="00AE2773"/>
    <w:rsid w:val="00AE27AC"/>
    <w:rsid w:val="00AE298B"/>
    <w:rsid w:val="00AE347C"/>
    <w:rsid w:val="00AE3AF0"/>
    <w:rsid w:val="00AE40E0"/>
    <w:rsid w:val="00AE4434"/>
    <w:rsid w:val="00AE46B9"/>
    <w:rsid w:val="00AE480D"/>
    <w:rsid w:val="00AE4DBA"/>
    <w:rsid w:val="00AE4F07"/>
    <w:rsid w:val="00AE5939"/>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4AB"/>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4B6D"/>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6152"/>
    <w:rsid w:val="00B56226"/>
    <w:rsid w:val="00B56C02"/>
    <w:rsid w:val="00B57FD2"/>
    <w:rsid w:val="00B6120C"/>
    <w:rsid w:val="00B61577"/>
    <w:rsid w:val="00B61AB4"/>
    <w:rsid w:val="00B61EFF"/>
    <w:rsid w:val="00B6238C"/>
    <w:rsid w:val="00B6269D"/>
    <w:rsid w:val="00B63F2F"/>
    <w:rsid w:val="00B642C9"/>
    <w:rsid w:val="00B656A4"/>
    <w:rsid w:val="00B664C7"/>
    <w:rsid w:val="00B67E64"/>
    <w:rsid w:val="00B714E3"/>
    <w:rsid w:val="00B71E67"/>
    <w:rsid w:val="00B72515"/>
    <w:rsid w:val="00B73031"/>
    <w:rsid w:val="00B739F6"/>
    <w:rsid w:val="00B73E2C"/>
    <w:rsid w:val="00B75B11"/>
    <w:rsid w:val="00B7605B"/>
    <w:rsid w:val="00B76681"/>
    <w:rsid w:val="00B801C9"/>
    <w:rsid w:val="00B80385"/>
    <w:rsid w:val="00B80628"/>
    <w:rsid w:val="00B81A6C"/>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8DB"/>
    <w:rsid w:val="00B97F3F"/>
    <w:rsid w:val="00BA079B"/>
    <w:rsid w:val="00BA0CE1"/>
    <w:rsid w:val="00BA1E47"/>
    <w:rsid w:val="00BA2280"/>
    <w:rsid w:val="00BA23A5"/>
    <w:rsid w:val="00BA26EE"/>
    <w:rsid w:val="00BA2A08"/>
    <w:rsid w:val="00BA4916"/>
    <w:rsid w:val="00BA56D2"/>
    <w:rsid w:val="00BA5703"/>
    <w:rsid w:val="00BA61F0"/>
    <w:rsid w:val="00BA6C5C"/>
    <w:rsid w:val="00BA76E0"/>
    <w:rsid w:val="00BB1586"/>
    <w:rsid w:val="00BB254A"/>
    <w:rsid w:val="00BB2A25"/>
    <w:rsid w:val="00BB3D8B"/>
    <w:rsid w:val="00BB474F"/>
    <w:rsid w:val="00BB51E9"/>
    <w:rsid w:val="00BB52B0"/>
    <w:rsid w:val="00BB68AC"/>
    <w:rsid w:val="00BB7ABD"/>
    <w:rsid w:val="00BC0FDC"/>
    <w:rsid w:val="00BC3053"/>
    <w:rsid w:val="00BC3E20"/>
    <w:rsid w:val="00BC4C33"/>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E76C1"/>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26B"/>
    <w:rsid w:val="00C05706"/>
    <w:rsid w:val="00C057E5"/>
    <w:rsid w:val="00C0607E"/>
    <w:rsid w:val="00C06932"/>
    <w:rsid w:val="00C06D6C"/>
    <w:rsid w:val="00C06F9B"/>
    <w:rsid w:val="00C07377"/>
    <w:rsid w:val="00C073CA"/>
    <w:rsid w:val="00C0743A"/>
    <w:rsid w:val="00C07DAA"/>
    <w:rsid w:val="00C10478"/>
    <w:rsid w:val="00C12107"/>
    <w:rsid w:val="00C13643"/>
    <w:rsid w:val="00C14D4B"/>
    <w:rsid w:val="00C154BB"/>
    <w:rsid w:val="00C15504"/>
    <w:rsid w:val="00C15ADB"/>
    <w:rsid w:val="00C160B2"/>
    <w:rsid w:val="00C165DF"/>
    <w:rsid w:val="00C17993"/>
    <w:rsid w:val="00C22A3C"/>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07E"/>
    <w:rsid w:val="00C50F4E"/>
    <w:rsid w:val="00C5128D"/>
    <w:rsid w:val="00C51EFB"/>
    <w:rsid w:val="00C52436"/>
    <w:rsid w:val="00C52E05"/>
    <w:rsid w:val="00C533B2"/>
    <w:rsid w:val="00C542A0"/>
    <w:rsid w:val="00C54710"/>
    <w:rsid w:val="00C54995"/>
    <w:rsid w:val="00C54D41"/>
    <w:rsid w:val="00C5541A"/>
    <w:rsid w:val="00C55CF0"/>
    <w:rsid w:val="00C56080"/>
    <w:rsid w:val="00C56BB3"/>
    <w:rsid w:val="00C60783"/>
    <w:rsid w:val="00C6084E"/>
    <w:rsid w:val="00C6101C"/>
    <w:rsid w:val="00C61371"/>
    <w:rsid w:val="00C619DA"/>
    <w:rsid w:val="00C623C5"/>
    <w:rsid w:val="00C627DA"/>
    <w:rsid w:val="00C62B8D"/>
    <w:rsid w:val="00C63931"/>
    <w:rsid w:val="00C64310"/>
    <w:rsid w:val="00C64672"/>
    <w:rsid w:val="00C65F1E"/>
    <w:rsid w:val="00C6655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565"/>
    <w:rsid w:val="00CB3A0C"/>
    <w:rsid w:val="00CB3B8D"/>
    <w:rsid w:val="00CB4D1D"/>
    <w:rsid w:val="00CB5A82"/>
    <w:rsid w:val="00CB62E6"/>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918"/>
    <w:rsid w:val="00CD6EB7"/>
    <w:rsid w:val="00CE0424"/>
    <w:rsid w:val="00CE15B4"/>
    <w:rsid w:val="00CE2B99"/>
    <w:rsid w:val="00CE66D2"/>
    <w:rsid w:val="00CE7561"/>
    <w:rsid w:val="00CF1354"/>
    <w:rsid w:val="00CF1C23"/>
    <w:rsid w:val="00CF1DA0"/>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4CA"/>
    <w:rsid w:val="00D67D20"/>
    <w:rsid w:val="00D704A5"/>
    <w:rsid w:val="00D708B0"/>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1DD8"/>
    <w:rsid w:val="00DB20E0"/>
    <w:rsid w:val="00DB2AB4"/>
    <w:rsid w:val="00DB2E98"/>
    <w:rsid w:val="00DB377D"/>
    <w:rsid w:val="00DB4749"/>
    <w:rsid w:val="00DB4DB1"/>
    <w:rsid w:val="00DB5E6B"/>
    <w:rsid w:val="00DB66A4"/>
    <w:rsid w:val="00DB6FA8"/>
    <w:rsid w:val="00DB7262"/>
    <w:rsid w:val="00DB758C"/>
    <w:rsid w:val="00DC1B39"/>
    <w:rsid w:val="00DC2D36"/>
    <w:rsid w:val="00DC53EF"/>
    <w:rsid w:val="00DC7BAC"/>
    <w:rsid w:val="00DD139D"/>
    <w:rsid w:val="00DD1BDC"/>
    <w:rsid w:val="00DD261D"/>
    <w:rsid w:val="00DD300C"/>
    <w:rsid w:val="00DD4566"/>
    <w:rsid w:val="00DD4F3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7C0F"/>
    <w:rsid w:val="00E00063"/>
    <w:rsid w:val="00E008CB"/>
    <w:rsid w:val="00E00BD3"/>
    <w:rsid w:val="00E00CC7"/>
    <w:rsid w:val="00E00CF2"/>
    <w:rsid w:val="00E015A1"/>
    <w:rsid w:val="00E018EE"/>
    <w:rsid w:val="00E02E18"/>
    <w:rsid w:val="00E03F6D"/>
    <w:rsid w:val="00E04686"/>
    <w:rsid w:val="00E052FA"/>
    <w:rsid w:val="00E052FD"/>
    <w:rsid w:val="00E05F06"/>
    <w:rsid w:val="00E05F4D"/>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9C7"/>
    <w:rsid w:val="00E168DF"/>
    <w:rsid w:val="00E17FA2"/>
    <w:rsid w:val="00E2093E"/>
    <w:rsid w:val="00E215AB"/>
    <w:rsid w:val="00E21F3C"/>
    <w:rsid w:val="00E22211"/>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65"/>
    <w:rsid w:val="00E56A9A"/>
    <w:rsid w:val="00E57377"/>
    <w:rsid w:val="00E57565"/>
    <w:rsid w:val="00E60141"/>
    <w:rsid w:val="00E60A4E"/>
    <w:rsid w:val="00E6153A"/>
    <w:rsid w:val="00E63838"/>
    <w:rsid w:val="00E63976"/>
    <w:rsid w:val="00E64434"/>
    <w:rsid w:val="00E64441"/>
    <w:rsid w:val="00E6450A"/>
    <w:rsid w:val="00E64BDA"/>
    <w:rsid w:val="00E65D44"/>
    <w:rsid w:val="00E65DE6"/>
    <w:rsid w:val="00E66076"/>
    <w:rsid w:val="00E660DB"/>
    <w:rsid w:val="00E6694C"/>
    <w:rsid w:val="00E675CF"/>
    <w:rsid w:val="00E67C51"/>
    <w:rsid w:val="00E7065D"/>
    <w:rsid w:val="00E72E82"/>
    <w:rsid w:val="00E72EFC"/>
    <w:rsid w:val="00E73019"/>
    <w:rsid w:val="00E75523"/>
    <w:rsid w:val="00E758EC"/>
    <w:rsid w:val="00E8234C"/>
    <w:rsid w:val="00E8274F"/>
    <w:rsid w:val="00E827E0"/>
    <w:rsid w:val="00E82863"/>
    <w:rsid w:val="00E82922"/>
    <w:rsid w:val="00E82FEF"/>
    <w:rsid w:val="00E8371B"/>
    <w:rsid w:val="00E838B0"/>
    <w:rsid w:val="00E83AA9"/>
    <w:rsid w:val="00E8506C"/>
    <w:rsid w:val="00E85681"/>
    <w:rsid w:val="00E85928"/>
    <w:rsid w:val="00E85AE5"/>
    <w:rsid w:val="00E86719"/>
    <w:rsid w:val="00E875E6"/>
    <w:rsid w:val="00E87822"/>
    <w:rsid w:val="00E87CA5"/>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1B6A"/>
    <w:rsid w:val="00EB40EB"/>
    <w:rsid w:val="00EB4EA2"/>
    <w:rsid w:val="00EB56C3"/>
    <w:rsid w:val="00EC083D"/>
    <w:rsid w:val="00EC0D64"/>
    <w:rsid w:val="00EC1045"/>
    <w:rsid w:val="00EC19C9"/>
    <w:rsid w:val="00EC2066"/>
    <w:rsid w:val="00EC24D5"/>
    <w:rsid w:val="00EC27C6"/>
    <w:rsid w:val="00EC4207"/>
    <w:rsid w:val="00EC4447"/>
    <w:rsid w:val="00EC49E6"/>
    <w:rsid w:val="00EC4C08"/>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387B"/>
    <w:rsid w:val="00EE427A"/>
    <w:rsid w:val="00EE435A"/>
    <w:rsid w:val="00EE4AAB"/>
    <w:rsid w:val="00EE4F13"/>
    <w:rsid w:val="00EE5151"/>
    <w:rsid w:val="00EE5784"/>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FE8"/>
    <w:rsid w:val="00F016ED"/>
    <w:rsid w:val="00F01C09"/>
    <w:rsid w:val="00F01DC3"/>
    <w:rsid w:val="00F0263A"/>
    <w:rsid w:val="00F03A38"/>
    <w:rsid w:val="00F03C39"/>
    <w:rsid w:val="00F040F7"/>
    <w:rsid w:val="00F048BB"/>
    <w:rsid w:val="00F04A6E"/>
    <w:rsid w:val="00F051B7"/>
    <w:rsid w:val="00F0528D"/>
    <w:rsid w:val="00F06C67"/>
    <w:rsid w:val="00F06DFD"/>
    <w:rsid w:val="00F071D1"/>
    <w:rsid w:val="00F07533"/>
    <w:rsid w:val="00F1025E"/>
    <w:rsid w:val="00F10629"/>
    <w:rsid w:val="00F108ED"/>
    <w:rsid w:val="00F11333"/>
    <w:rsid w:val="00F11412"/>
    <w:rsid w:val="00F12AA0"/>
    <w:rsid w:val="00F12F62"/>
    <w:rsid w:val="00F130CB"/>
    <w:rsid w:val="00F1407B"/>
    <w:rsid w:val="00F14B44"/>
    <w:rsid w:val="00F14D3E"/>
    <w:rsid w:val="00F15FA5"/>
    <w:rsid w:val="00F1621E"/>
    <w:rsid w:val="00F209B7"/>
    <w:rsid w:val="00F2376F"/>
    <w:rsid w:val="00F243D8"/>
    <w:rsid w:val="00F25860"/>
    <w:rsid w:val="00F261F1"/>
    <w:rsid w:val="00F26A94"/>
    <w:rsid w:val="00F27654"/>
    <w:rsid w:val="00F30668"/>
    <w:rsid w:val="00F30828"/>
    <w:rsid w:val="00F308A2"/>
    <w:rsid w:val="00F310D2"/>
    <w:rsid w:val="00F313D6"/>
    <w:rsid w:val="00F33E66"/>
    <w:rsid w:val="00F35631"/>
    <w:rsid w:val="00F36E19"/>
    <w:rsid w:val="00F37F61"/>
    <w:rsid w:val="00F402A0"/>
    <w:rsid w:val="00F40F0C"/>
    <w:rsid w:val="00F41655"/>
    <w:rsid w:val="00F41F2C"/>
    <w:rsid w:val="00F420E7"/>
    <w:rsid w:val="00F42187"/>
    <w:rsid w:val="00F426EC"/>
    <w:rsid w:val="00F449AF"/>
    <w:rsid w:val="00F4605E"/>
    <w:rsid w:val="00F460D2"/>
    <w:rsid w:val="00F46235"/>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15F6"/>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EC3"/>
    <w:rsid w:val="00F953FB"/>
    <w:rsid w:val="00F96404"/>
    <w:rsid w:val="00F96538"/>
    <w:rsid w:val="00F96955"/>
    <w:rsid w:val="00F96985"/>
    <w:rsid w:val="00F97838"/>
    <w:rsid w:val="00FA2BB3"/>
    <w:rsid w:val="00FA3B46"/>
    <w:rsid w:val="00FA431D"/>
    <w:rsid w:val="00FA4F4A"/>
    <w:rsid w:val="00FA5297"/>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4D34"/>
    <w:rsid w:val="00FC5582"/>
    <w:rsid w:val="00FC64DE"/>
    <w:rsid w:val="00FC65A4"/>
    <w:rsid w:val="00FC7429"/>
    <w:rsid w:val="00FD0388"/>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068"/>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C91"/>
    <w:rsid w:val="00FF68C5"/>
    <w:rsid w:val="00FF77E1"/>
    <w:rsid w:val="167203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C75DF4-2DD6-4B75-8763-9720B2F7B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2" w:qFormat="1"/>
    <w:lsdException w:name="toc 1" w:uiPriority="39"/>
    <w:lsdException w:name="toc 2" w:uiPriority="39" w:qFormat="1"/>
    <w:lsdException w:name="toc 3" w:uiPriority="9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qFormat="1"/>
    <w:lsdException w:name="footnote reference" w:qFormat="1"/>
    <w:lsdException w:name="annotation reference" w:qFormat="1"/>
    <w:lsdException w:name="List" w:qFormat="1"/>
    <w:lsdException w:name="List Number" w:qFormat="1"/>
    <w:lsdException w:name="List 5" w:qFormat="1"/>
    <w:lsdException w:name="List Number 2" w:qFormat="1"/>
    <w:lsdException w:name="List Number 3" w:qFormat="1"/>
    <w:lsdException w:name="Title" w:qFormat="1"/>
    <w:lsdException w:name="Default Paragraph Font" w:semiHidden="1" w:uiPriority="1" w:unhideWhenUsed="1"/>
    <w:lsdException w:name="Subtitle" w:qFormat="1"/>
    <w:lsdException w:name="Body Text 2" w:qFormat="1"/>
    <w:lsdException w:name="Hyperlink" w:uiPriority="99" w:qFormat="1"/>
    <w:lsdException w:name="FollowedHyperlink" w:unhideWhenUsed="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21949"/>
    <w:pPr>
      <w:widowControl w:val="0"/>
      <w:jc w:val="both"/>
    </w:pPr>
    <w:rPr>
      <w:rFonts w:asciiTheme="minorHAnsi" w:hAnsiTheme="minorHAnsi" w:cstheme="minorBidi"/>
      <w:kern w:val="2"/>
      <w:sz w:val="21"/>
      <w:szCs w:val="22"/>
    </w:rPr>
  </w:style>
  <w:style w:type="paragraph" w:styleId="1">
    <w:name w:val="heading 1"/>
    <w:basedOn w:val="a1"/>
    <w:next w:val="a1"/>
    <w:link w:val="10"/>
    <w:uiPriority w:val="9"/>
    <w:qFormat/>
    <w:rsid w:val="00721949"/>
    <w:pPr>
      <w:keepNext/>
      <w:keepLines/>
      <w:numPr>
        <w:numId w:val="1"/>
      </w:numPr>
      <w:spacing w:line="360" w:lineRule="auto"/>
      <w:ind w:left="420" w:hanging="420"/>
      <w:outlineLvl w:val="0"/>
    </w:pPr>
    <w:rPr>
      <w:rFonts w:ascii="仿宋_GB2312" w:eastAsia="仿宋_GB2312"/>
      <w:b/>
      <w:bCs/>
      <w:kern w:val="44"/>
      <w:sz w:val="30"/>
      <w:szCs w:val="44"/>
    </w:rPr>
  </w:style>
  <w:style w:type="paragraph" w:styleId="21">
    <w:name w:val="heading 2"/>
    <w:basedOn w:val="a1"/>
    <w:next w:val="a1"/>
    <w:link w:val="22"/>
    <w:uiPriority w:val="9"/>
    <w:qFormat/>
    <w:rsid w:val="00721949"/>
    <w:pPr>
      <w:keepNext/>
      <w:keepLines/>
      <w:spacing w:line="360" w:lineRule="auto"/>
      <w:outlineLvl w:val="1"/>
    </w:pPr>
    <w:rPr>
      <w:rFonts w:ascii="仿宋_GB2312" w:eastAsia="仿宋_GB2312" w:hAnsi="Cambria"/>
      <w:b/>
      <w:bCs/>
      <w:sz w:val="24"/>
      <w:szCs w:val="32"/>
    </w:rPr>
  </w:style>
  <w:style w:type="paragraph" w:styleId="31">
    <w:name w:val="heading 3"/>
    <w:basedOn w:val="a1"/>
    <w:next w:val="a1"/>
    <w:link w:val="32"/>
    <w:uiPriority w:val="9"/>
    <w:qFormat/>
    <w:rsid w:val="00721949"/>
    <w:pPr>
      <w:keepNext/>
      <w:keepLines/>
      <w:spacing w:line="360" w:lineRule="auto"/>
      <w:outlineLvl w:val="2"/>
    </w:pPr>
    <w:rPr>
      <w:rFonts w:eastAsia="华文仿宋"/>
      <w:b/>
      <w:bCs/>
      <w:sz w:val="24"/>
      <w:szCs w:val="32"/>
    </w:rPr>
  </w:style>
  <w:style w:type="paragraph" w:styleId="41">
    <w:name w:val="heading 4"/>
    <w:basedOn w:val="a1"/>
    <w:next w:val="a1"/>
    <w:link w:val="42"/>
    <w:qFormat/>
    <w:rsid w:val="00721949"/>
    <w:pPr>
      <w:keepNext/>
      <w:keepLines/>
      <w:tabs>
        <w:tab w:val="num" w:pos="720"/>
      </w:tabs>
      <w:spacing w:line="360" w:lineRule="auto"/>
      <w:ind w:left="420" w:hanging="420"/>
      <w:outlineLvl w:val="3"/>
    </w:pPr>
    <w:rPr>
      <w:rFonts w:ascii="仿宋_GB2312" w:eastAsia="仿宋_GB2312" w:hAnsi="Cambria"/>
      <w:b/>
      <w:bCs/>
      <w:sz w:val="24"/>
      <w:szCs w:val="28"/>
    </w:rPr>
  </w:style>
  <w:style w:type="paragraph" w:styleId="50">
    <w:name w:val="heading 5"/>
    <w:basedOn w:val="a1"/>
    <w:next w:val="a1"/>
    <w:link w:val="51"/>
    <w:uiPriority w:val="9"/>
    <w:unhideWhenUsed/>
    <w:qFormat/>
    <w:pPr>
      <w:keepNext/>
      <w:keepLines/>
      <w:spacing w:before="200"/>
      <w:outlineLvl w:val="4"/>
    </w:pPr>
    <w:rPr>
      <w:rFonts w:asciiTheme="majorHAnsi" w:eastAsiaTheme="majorEastAsia" w:hAnsiTheme="majorHAnsi" w:cstheme="majorBidi"/>
      <w:color w:val="1F3864" w:themeColor="accent1" w:themeShade="80"/>
    </w:rPr>
  </w:style>
  <w:style w:type="paragraph" w:styleId="6">
    <w:name w:val="heading 6"/>
    <w:basedOn w:val="a1"/>
    <w:next w:val="a1"/>
    <w:link w:val="60"/>
    <w:uiPriority w:val="9"/>
    <w:unhideWhenUsed/>
    <w:qFormat/>
    <w:pPr>
      <w:keepNext/>
      <w:keepLines/>
      <w:spacing w:before="200"/>
      <w:outlineLvl w:val="5"/>
    </w:pPr>
    <w:rPr>
      <w:rFonts w:asciiTheme="majorHAnsi" w:eastAsiaTheme="majorEastAsia" w:hAnsiTheme="majorHAnsi" w:cstheme="majorBidi"/>
      <w:i/>
      <w:iCs/>
      <w:color w:val="1F3864" w:themeColor="accent1" w:themeShade="80"/>
    </w:rPr>
  </w:style>
  <w:style w:type="paragraph" w:styleId="7">
    <w:name w:val="heading 7"/>
    <w:basedOn w:val="a1"/>
    <w:next w:val="a1"/>
    <w:link w:val="70"/>
    <w:uiPriority w:val="9"/>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rsid w:val="0072194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21949"/>
  </w:style>
  <w:style w:type="paragraph" w:styleId="33">
    <w:name w:val="List 3"/>
    <w:basedOn w:val="23"/>
    <w:pPr>
      <w:ind w:left="1135"/>
    </w:pPr>
  </w:style>
  <w:style w:type="paragraph" w:styleId="23">
    <w:name w:val="List 2"/>
    <w:basedOn w:val="a5"/>
    <w:pPr>
      <w:ind w:left="851"/>
    </w:pPr>
    <w:rPr>
      <w:lang w:eastAsia="ja-JP"/>
    </w:rPr>
  </w:style>
  <w:style w:type="paragraph" w:styleId="a5">
    <w:name w:val="List"/>
    <w:basedOn w:val="a6"/>
    <w:qFormat/>
    <w:pPr>
      <w:ind w:left="568" w:hanging="284"/>
    </w:pPr>
  </w:style>
  <w:style w:type="paragraph" w:styleId="a6">
    <w:name w:val="Body Text"/>
    <w:basedOn w:val="a1"/>
    <w:link w:val="a7"/>
    <w:pPr>
      <w:spacing w:after="120"/>
    </w:pPr>
    <w:rPr>
      <w:rFonts w:ascii="Arial" w:hAnsi="Arial"/>
    </w:rPr>
  </w:style>
  <w:style w:type="paragraph" w:styleId="71">
    <w:name w:val="toc 7"/>
    <w:basedOn w:val="61"/>
    <w:next w:val="a1"/>
    <w:uiPriority w:val="39"/>
    <w:pPr>
      <w:ind w:left="2268" w:hanging="2268"/>
    </w:pPr>
  </w:style>
  <w:style w:type="paragraph" w:styleId="61">
    <w:name w:val="toc 6"/>
    <w:basedOn w:val="52"/>
    <w:next w:val="a1"/>
    <w:uiPriority w:val="39"/>
    <w:pPr>
      <w:ind w:left="1985" w:hanging="1985"/>
    </w:pPr>
  </w:style>
  <w:style w:type="paragraph" w:styleId="52">
    <w:name w:val="toc 5"/>
    <w:basedOn w:val="43"/>
    <w:next w:val="a1"/>
    <w:uiPriority w:val="39"/>
    <w:pPr>
      <w:ind w:left="1701" w:hanging="1701"/>
    </w:pPr>
  </w:style>
  <w:style w:type="paragraph" w:styleId="43">
    <w:name w:val="toc 4"/>
    <w:basedOn w:val="34"/>
    <w:next w:val="a1"/>
    <w:uiPriority w:val="39"/>
    <w:qFormat/>
    <w:pPr>
      <w:ind w:left="1418" w:hanging="1418"/>
    </w:pPr>
  </w:style>
  <w:style w:type="paragraph" w:styleId="34">
    <w:name w:val="toc 3"/>
    <w:basedOn w:val="24"/>
    <w:next w:val="a1"/>
    <w:uiPriority w:val="99"/>
    <w:qFormat/>
    <w:pPr>
      <w:ind w:left="1134" w:hanging="1134"/>
    </w:pPr>
  </w:style>
  <w:style w:type="paragraph" w:styleId="24">
    <w:name w:val="toc 2"/>
    <w:basedOn w:val="11"/>
    <w:next w:val="a1"/>
    <w:uiPriority w:val="39"/>
    <w:qFormat/>
    <w:pPr>
      <w:keepNext w:val="0"/>
      <w:spacing w:before="0"/>
      <w:ind w:left="851" w:hanging="851"/>
    </w:pPr>
    <w:rPr>
      <w:sz w:val="20"/>
    </w:rPr>
  </w:style>
  <w:style w:type="paragraph" w:styleId="11">
    <w:name w:val="toc 1"/>
    <w:next w:val="a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2"/>
      </w:numPr>
    </w:pPr>
  </w:style>
  <w:style w:type="paragraph" w:styleId="a">
    <w:name w:val="List Number"/>
    <w:basedOn w:val="a5"/>
    <w:qFormat/>
    <w:pPr>
      <w:numPr>
        <w:numId w:val="3"/>
      </w:numPr>
    </w:pPr>
    <w:rPr>
      <w:lang w:eastAsia="ja-JP"/>
    </w:rPr>
  </w:style>
  <w:style w:type="paragraph" w:styleId="40">
    <w:name w:val="List Bullet 4"/>
    <w:basedOn w:val="30"/>
    <w:pPr>
      <w:numPr>
        <w:numId w:val="4"/>
      </w:numPr>
    </w:pPr>
  </w:style>
  <w:style w:type="paragraph" w:styleId="30">
    <w:name w:val="List Bullet 3"/>
    <w:basedOn w:val="2"/>
    <w:pPr>
      <w:numPr>
        <w:numId w:val="5"/>
      </w:numPr>
    </w:pPr>
  </w:style>
  <w:style w:type="paragraph" w:styleId="2">
    <w:name w:val="List Bullet 2"/>
    <w:basedOn w:val="a0"/>
    <w:pPr>
      <w:numPr>
        <w:numId w:val="6"/>
      </w:numPr>
    </w:pPr>
  </w:style>
  <w:style w:type="paragraph" w:styleId="a0">
    <w:name w:val="List Bullet"/>
    <w:basedOn w:val="a5"/>
    <w:pPr>
      <w:numPr>
        <w:numId w:val="7"/>
      </w:numPr>
    </w:pPr>
    <w:rPr>
      <w:lang w:eastAsia="ja-JP"/>
    </w:rPr>
  </w:style>
  <w:style w:type="paragraph" w:styleId="a8">
    <w:name w:val="caption"/>
    <w:basedOn w:val="a1"/>
    <w:next w:val="a1"/>
    <w:link w:val="a9"/>
    <w:uiPriority w:val="35"/>
    <w:qFormat/>
    <w:pPr>
      <w:spacing w:before="120" w:after="120"/>
    </w:pPr>
    <w:rPr>
      <w:b/>
      <w:lang w:eastAsia="en-GB"/>
    </w:rPr>
  </w:style>
  <w:style w:type="paragraph" w:styleId="aa">
    <w:name w:val="Document Map"/>
    <w:basedOn w:val="a1"/>
    <w:link w:val="ab"/>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8"/>
      </w:numPr>
      <w:contextualSpacing/>
    </w:pPr>
  </w:style>
  <w:style w:type="paragraph" w:styleId="ae">
    <w:name w:val="List Continue"/>
    <w:basedOn w:val="a1"/>
    <w:pPr>
      <w:spacing w:after="120"/>
      <w:ind w:left="283"/>
      <w:contextualSpacing/>
    </w:pPr>
    <w:rPr>
      <w:rFonts w:ascii="Arial" w:hAnsi="Arial"/>
    </w:rPr>
  </w:style>
  <w:style w:type="paragraph" w:styleId="af">
    <w:name w:val="Plain Text"/>
    <w:basedOn w:val="a1"/>
    <w:link w:val="af0"/>
    <w:uiPriority w:val="99"/>
    <w:qFormat/>
    <w:rPr>
      <w:rFonts w:ascii="Courier New" w:hAnsi="Courier New"/>
      <w:lang w:val="nb-NO"/>
    </w:rPr>
  </w:style>
  <w:style w:type="paragraph" w:styleId="5">
    <w:name w:val="List Bullet 5"/>
    <w:basedOn w:val="40"/>
    <w:pPr>
      <w:numPr>
        <w:numId w:val="9"/>
      </w:numPr>
    </w:pPr>
  </w:style>
  <w:style w:type="paragraph" w:styleId="81">
    <w:name w:val="toc 8"/>
    <w:basedOn w:val="11"/>
    <w:next w:val="a1"/>
    <w:uiPriority w:val="39"/>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3">
    <w:name w:val="List 5"/>
    <w:basedOn w:val="44"/>
    <w:qFormat/>
    <w:pPr>
      <w:ind w:left="1702"/>
    </w:pPr>
  </w:style>
  <w:style w:type="paragraph" w:styleId="44">
    <w:name w:val="List 4"/>
    <w:basedOn w:val="33"/>
    <w:pPr>
      <w:ind w:left="1418"/>
    </w:pPr>
  </w:style>
  <w:style w:type="paragraph" w:styleId="afa">
    <w:name w:val="table of figures"/>
    <w:basedOn w:val="a6"/>
    <w:next w:val="a1"/>
    <w:uiPriority w:val="99"/>
    <w:qFormat/>
    <w:pPr>
      <w:ind w:left="1701" w:hanging="1701"/>
    </w:pPr>
    <w:rPr>
      <w:b/>
    </w:rPr>
  </w:style>
  <w:style w:type="paragraph" w:styleId="91">
    <w:name w:val="toc 9"/>
    <w:basedOn w:val="81"/>
    <w:next w:val="a1"/>
    <w:uiPriority w:val="39"/>
    <w:pPr>
      <w:ind w:left="1418" w:hanging="1418"/>
    </w:pPr>
  </w:style>
  <w:style w:type="paragraph" w:styleId="25">
    <w:name w:val="Body Text 2"/>
    <w:basedOn w:val="a1"/>
    <w:link w:val="26"/>
    <w:qFormat/>
    <w:pPr>
      <w:spacing w:line="259" w:lineRule="auto"/>
    </w:pPr>
    <w:rPr>
      <w:rFonts w:ascii="Times New Roman" w:eastAsia="MS Mincho" w:hAnsi="Times New Roman" w:cs="Times New Roman"/>
      <w:sz w:val="24"/>
      <w:szCs w:val="20"/>
      <w:lang w:val="en-GB" w:eastAsia="en-US"/>
    </w:rPr>
  </w:style>
  <w:style w:type="paragraph" w:styleId="27">
    <w:name w:val="List Continue 2"/>
    <w:basedOn w:val="a1"/>
    <w:pPr>
      <w:spacing w:after="120"/>
      <w:ind w:left="566"/>
      <w:contextualSpacing/>
    </w:pPr>
    <w:rPr>
      <w:rFonts w:ascii="Arial" w:hAnsi="Arial"/>
    </w:rPr>
  </w:style>
  <w:style w:type="paragraph" w:styleId="afb">
    <w:name w:val="Normal (Web)"/>
    <w:basedOn w:val="a1"/>
    <w:uiPriority w:val="99"/>
    <w:unhideWhenUsed/>
    <w:qFormat/>
    <w:pPr>
      <w:spacing w:before="100" w:beforeAutospacing="1" w:after="100" w:afterAutospacing="1"/>
    </w:pPr>
    <w:rPr>
      <w:rFonts w:ascii="Times New Roman" w:eastAsia="Yu Mincho" w:hAnsi="Times New Roman" w:cs="Times New Roman"/>
      <w:sz w:val="24"/>
      <w:lang w:eastAsia="en-US"/>
    </w:rPr>
  </w:style>
  <w:style w:type="paragraph" w:styleId="12">
    <w:name w:val="index 1"/>
    <w:basedOn w:val="a1"/>
    <w:next w:val="a1"/>
    <w:pPr>
      <w:keepLines/>
    </w:pPr>
  </w:style>
  <w:style w:type="paragraph" w:styleId="28">
    <w:name w:val="index 2"/>
    <w:basedOn w:val="12"/>
    <w:next w:val="a1"/>
    <w:qFormat/>
    <w:pPr>
      <w:ind w:left="284"/>
    </w:pPr>
  </w:style>
  <w:style w:type="paragraph" w:styleId="afc">
    <w:name w:val="annotation subject"/>
    <w:basedOn w:val="ac"/>
    <w:next w:val="ac"/>
    <w:link w:val="afd"/>
    <w:rPr>
      <w:b/>
      <w:bCs/>
    </w:rPr>
  </w:style>
  <w:style w:type="table" w:styleId="afe">
    <w:name w:val="Table Grid"/>
    <w:basedOn w:val="a3"/>
    <w:uiPriority w:val="5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3"/>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basedOn w:val="a2"/>
  </w:style>
  <w:style w:type="character" w:styleId="aff1">
    <w:name w:val="FollowedHyperlink"/>
    <w:unhideWhenUsed/>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qFormat/>
    <w:rPr>
      <w:sz w:val="16"/>
      <w:szCs w:val="16"/>
    </w:rPr>
  </w:style>
  <w:style w:type="character" w:styleId="aff5">
    <w:name w:val="footnote reference"/>
    <w:qFormat/>
    <w:rPr>
      <w:b/>
      <w:position w:val="6"/>
      <w:sz w:val="16"/>
    </w:rPr>
  </w:style>
  <w:style w:type="paragraph" w:customStyle="1" w:styleId="Figure">
    <w:name w:val="Figure"/>
    <w:basedOn w:val="a1"/>
    <w:next w:val="a8"/>
    <w:pPr>
      <w:keepNext/>
      <w:keepLines/>
      <w:spacing w:before="180"/>
      <w:jc w:val="center"/>
    </w:pPr>
  </w:style>
  <w:style w:type="paragraph" w:customStyle="1" w:styleId="3GPPHeader">
    <w:name w:val="3GPP_Header"/>
    <w:basedOn w:val="a6"/>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a1"/>
    <w:link w:val="NOChar"/>
    <w:qFormat/>
    <w:pPr>
      <w:keepLines/>
      <w:ind w:left="1135" w:hanging="851"/>
    </w:pPr>
  </w:style>
  <w:style w:type="paragraph" w:customStyle="1" w:styleId="Reference">
    <w:name w:val="Reference"/>
    <w:basedOn w:val="a6"/>
    <w:pPr>
      <w:numPr>
        <w:numId w:val="10"/>
      </w:numPr>
    </w:pPr>
  </w:style>
  <w:style w:type="character" w:customStyle="1" w:styleId="10">
    <w:name w:val="标题 1 字符"/>
    <w:link w:val="1"/>
    <w:uiPriority w:val="9"/>
    <w:qFormat/>
    <w:rsid w:val="00721949"/>
    <w:rPr>
      <w:rFonts w:ascii="仿宋_GB2312" w:eastAsia="仿宋_GB2312" w:hAnsiTheme="minorHAnsi" w:cstheme="minorBidi"/>
      <w:b/>
      <w:bCs/>
      <w:kern w:val="44"/>
      <w:sz w:val="30"/>
      <w:szCs w:val="44"/>
    </w:rPr>
  </w:style>
  <w:style w:type="paragraph" w:customStyle="1" w:styleId="B10">
    <w:name w:val="B1"/>
    <w:basedOn w:val="a5"/>
    <w:link w:val="B1Char1"/>
    <w:qFormat/>
    <w:rPr>
      <w:rFonts w:ascii="Times New Roman" w:hAnsi="Times New Roman"/>
    </w:rPr>
  </w:style>
  <w:style w:type="paragraph" w:customStyle="1" w:styleId="B2">
    <w:name w:val="B2"/>
    <w:basedOn w:val="23"/>
    <w:link w:val="B2Char"/>
    <w:qFormat/>
    <w:rPr>
      <w:rFonts w:ascii="Times New Roman" w:hAnsi="Times New Roman"/>
    </w:rPr>
  </w:style>
  <w:style w:type="paragraph" w:customStyle="1" w:styleId="B3">
    <w:name w:val="B3"/>
    <w:basedOn w:val="33"/>
    <w:link w:val="B3Char2"/>
    <w:qFormat/>
    <w:rPr>
      <w:rFonts w:ascii="Times New Roman" w:hAnsi="Times New Roman"/>
    </w:rPr>
  </w:style>
  <w:style w:type="paragraph" w:customStyle="1" w:styleId="B4">
    <w:name w:val="B4"/>
    <w:basedOn w:val="44"/>
    <w:link w:val="B4Char"/>
    <w:qFormat/>
    <w:rPr>
      <w:rFonts w:ascii="Times New Roman" w:hAnsi="Times New Roman"/>
    </w:rPr>
  </w:style>
  <w:style w:type="paragraph" w:customStyle="1" w:styleId="Proposal">
    <w:name w:val="Proposal"/>
    <w:basedOn w:val="a6"/>
    <w:pPr>
      <w:numPr>
        <w:numId w:val="11"/>
      </w:numPr>
      <w:tabs>
        <w:tab w:val="clear" w:pos="1304"/>
        <w:tab w:val="left" w:pos="720"/>
        <w:tab w:val="left" w:pos="1701"/>
      </w:tabs>
      <w:ind w:left="720" w:hanging="720"/>
    </w:pPr>
    <w:rPr>
      <w:b/>
      <w:bCs/>
    </w:rPr>
  </w:style>
  <w:style w:type="character" w:customStyle="1" w:styleId="a7">
    <w:name w:val="正文文本 字符"/>
    <w:link w:val="a6"/>
    <w:qFormat/>
    <w:rPr>
      <w:rFonts w:ascii="Arial" w:hAnsi="Arial"/>
      <w:lang w:eastAsia="zh-CN"/>
    </w:rPr>
  </w:style>
  <w:style w:type="paragraph" w:customStyle="1" w:styleId="B5">
    <w:name w:val="B5"/>
    <w:basedOn w:val="53"/>
    <w:link w:val="B5Char"/>
    <w:qFormat/>
    <w:rPr>
      <w:rFonts w:ascii="Times New Roman" w:hAnsi="Times New Roman"/>
    </w:rPr>
  </w:style>
  <w:style w:type="paragraph" w:customStyle="1" w:styleId="EX">
    <w:name w:val="EX"/>
    <w:basedOn w:val="a1"/>
    <w:link w:val="EXChar"/>
    <w:qFormat/>
    <w:pPr>
      <w:keepLines/>
      <w:ind w:left="1702" w:hanging="1418"/>
    </w:pPr>
  </w:style>
  <w:style w:type="paragraph" w:customStyle="1" w:styleId="EW">
    <w:name w:val="EW"/>
    <w:basedOn w:val="EX"/>
    <w:qFormat/>
  </w:style>
  <w:style w:type="paragraph" w:customStyle="1" w:styleId="TAL">
    <w:name w:val="TAL"/>
    <w:basedOn w:val="a1"/>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link w:val="B8Char"/>
    <w:qFormat/>
    <w:pPr>
      <w:ind w:left="2552"/>
    </w:pPr>
  </w:style>
  <w:style w:type="character" w:customStyle="1" w:styleId="af2">
    <w:name w:val="批注框文本 字符"/>
    <w:link w:val="af1"/>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d">
    <w:name w:val="批注主题 字符"/>
    <w:link w:val="afc"/>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a1"/>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pPr>
      <w:numPr>
        <w:numId w:val="13"/>
      </w:numPr>
      <w:spacing w:before="40"/>
    </w:pPr>
    <w:rPr>
      <w:rFonts w:ascii="Arial" w:eastAsia="MS Mincho" w:hAnsi="Arial"/>
      <w:b/>
      <w:lang w:eastAsia="en-GB"/>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uiPriority w:val="99"/>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rPr>
      <w:i/>
      <w:color w:val="0000FF"/>
    </w:rPr>
  </w:style>
  <w:style w:type="character" w:customStyle="1" w:styleId="22">
    <w:name w:val="标题 2 字符"/>
    <w:link w:val="21"/>
    <w:uiPriority w:val="9"/>
    <w:qFormat/>
    <w:rsid w:val="00721949"/>
    <w:rPr>
      <w:rFonts w:ascii="仿宋_GB2312" w:eastAsia="仿宋_GB2312" w:hAnsi="Cambria" w:cstheme="minorBidi"/>
      <w:b/>
      <w:bCs/>
      <w:kern w:val="2"/>
      <w:sz w:val="24"/>
      <w:szCs w:val="32"/>
    </w:rPr>
  </w:style>
  <w:style w:type="character" w:customStyle="1" w:styleId="32">
    <w:name w:val="标题 3 字符"/>
    <w:link w:val="31"/>
    <w:uiPriority w:val="9"/>
    <w:qFormat/>
    <w:rsid w:val="00721949"/>
    <w:rPr>
      <w:rFonts w:asciiTheme="minorHAnsi" w:eastAsia="华文仿宋" w:hAnsiTheme="minorHAnsi" w:cstheme="minorBidi"/>
      <w:b/>
      <w:bCs/>
      <w:kern w:val="2"/>
      <w:sz w:val="24"/>
      <w:szCs w:val="32"/>
    </w:rPr>
  </w:style>
  <w:style w:type="character" w:customStyle="1" w:styleId="42">
    <w:name w:val="标题 4 字符"/>
    <w:link w:val="41"/>
    <w:qFormat/>
    <w:rsid w:val="00721949"/>
    <w:rPr>
      <w:rFonts w:ascii="仿宋_GB2312" w:eastAsia="仿宋_GB2312" w:hAnsi="Cambria" w:cstheme="minorBidi"/>
      <w:b/>
      <w:bCs/>
      <w:kern w:val="2"/>
      <w:sz w:val="24"/>
      <w:szCs w:val="28"/>
    </w:rPr>
  </w:style>
  <w:style w:type="character" w:customStyle="1" w:styleId="51">
    <w:name w:val="标题 5 字符"/>
    <w:basedOn w:val="a2"/>
    <w:link w:val="50"/>
    <w:uiPriority w:val="9"/>
    <w:rPr>
      <w:rFonts w:asciiTheme="majorHAnsi" w:eastAsiaTheme="majorEastAsia" w:hAnsiTheme="majorHAnsi" w:cstheme="majorBidi"/>
      <w:color w:val="1F3864" w:themeColor="accent1" w:themeShade="80"/>
      <w:sz w:val="22"/>
      <w:szCs w:val="22"/>
      <w:lang w:val="de-CH" w:eastAsia="zh-CN"/>
    </w:rPr>
  </w:style>
  <w:style w:type="paragraph" w:customStyle="1" w:styleId="H6">
    <w:name w:val="H6"/>
    <w:basedOn w:val="50"/>
    <w:next w:val="a1"/>
    <w:link w:val="H6Char"/>
    <w:pPr>
      <w:ind w:left="1985" w:hanging="1985"/>
      <w:outlineLvl w:val="9"/>
    </w:pPr>
    <w:rPr>
      <w:sz w:val="20"/>
    </w:rPr>
  </w:style>
  <w:style w:type="character" w:customStyle="1" w:styleId="60">
    <w:name w:val="标题 6 字符"/>
    <w:basedOn w:val="a2"/>
    <w:link w:val="6"/>
    <w:uiPriority w:val="9"/>
    <w:rPr>
      <w:rFonts w:asciiTheme="majorHAnsi" w:eastAsiaTheme="majorEastAsia" w:hAnsiTheme="majorHAnsi" w:cstheme="majorBidi"/>
      <w:i/>
      <w:iCs/>
      <w:color w:val="1F3864" w:themeColor="accent1" w:themeShade="80"/>
      <w:sz w:val="22"/>
      <w:szCs w:val="22"/>
      <w:lang w:val="de-CH" w:eastAsia="zh-CN"/>
    </w:rPr>
  </w:style>
  <w:style w:type="character" w:customStyle="1" w:styleId="70">
    <w:name w:val="标题 7 字符"/>
    <w:basedOn w:val="a2"/>
    <w:link w:val="7"/>
    <w:uiPriority w:val="9"/>
    <w:rPr>
      <w:rFonts w:asciiTheme="majorHAnsi" w:eastAsiaTheme="majorEastAsia" w:hAnsiTheme="majorHAnsi" w:cstheme="majorBidi"/>
      <w:i/>
      <w:iCs/>
      <w:color w:val="404040" w:themeColor="text1" w:themeTint="BF"/>
      <w:sz w:val="22"/>
      <w:szCs w:val="22"/>
      <w:lang w:val="de-CH" w:eastAsia="zh-CN"/>
    </w:rPr>
  </w:style>
  <w:style w:type="character" w:customStyle="1" w:styleId="80">
    <w:name w:val="标题 8 字符"/>
    <w:basedOn w:val="a2"/>
    <w:link w:val="8"/>
    <w:uiPriority w:val="9"/>
    <w:rPr>
      <w:rFonts w:asciiTheme="majorHAnsi" w:eastAsiaTheme="majorEastAsia" w:hAnsiTheme="majorHAnsi" w:cstheme="majorBidi"/>
      <w:color w:val="404040" w:themeColor="text1" w:themeTint="BF"/>
      <w:lang w:val="de-CH" w:eastAsia="zh-CN"/>
    </w:rPr>
  </w:style>
  <w:style w:type="character" w:customStyle="1" w:styleId="90">
    <w:name w:val="标题 9 字符"/>
    <w:basedOn w:val="a2"/>
    <w:link w:val="9"/>
    <w:uiPriority w:val="9"/>
    <w:rPr>
      <w:rFonts w:asciiTheme="majorHAnsi" w:eastAsiaTheme="majorEastAsia" w:hAnsiTheme="majorHAnsi" w:cstheme="majorBidi"/>
      <w:i/>
      <w:iCs/>
      <w:color w:val="404040" w:themeColor="text1" w:themeTint="BF"/>
      <w:lang w:val="de-CH"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6">
    <w:name w:val="List Paragraph"/>
    <w:basedOn w:val="a1"/>
    <w:link w:val="aff7"/>
    <w:uiPriority w:val="34"/>
    <w:qFormat/>
    <w:pPr>
      <w:ind w:left="720"/>
    </w:pPr>
    <w:rPr>
      <w:rFonts w:ascii="Calibri" w:eastAsia="Calibri" w:hAnsi="Calibri"/>
      <w:lang w:val="zh-CN"/>
    </w:rPr>
  </w:style>
  <w:style w:type="character" w:customStyle="1" w:styleId="aff7">
    <w:name w:val="列出段落 字符"/>
    <w:link w:val="aff6"/>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a1"/>
    <w:link w:val="TALCharCharChar"/>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4">
    <w:name w:val="未处理的提及1"/>
    <w:basedOn w:val="a2"/>
    <w:uiPriority w:val="99"/>
    <w:semiHidden/>
    <w:unhideWhenUsed/>
    <w:rPr>
      <w:color w:val="808080"/>
      <w:shd w:val="clear" w:color="auto" w:fill="E6E6E6"/>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Pr>
      <w:rFonts w:ascii="Arial" w:hAnsi="Arial"/>
      <w:spacing w:val="2"/>
      <w:lang w:val="en-US" w:eastAsia="en-US"/>
    </w:rPr>
  </w:style>
  <w:style w:type="paragraph" w:customStyle="1" w:styleId="Agreement">
    <w:name w:val="Agreement"/>
    <w:basedOn w:val="a1"/>
    <w:next w:val="Doc-text2"/>
    <w:uiPriority w:val="99"/>
    <w:qFormat/>
    <w:pPr>
      <w:numPr>
        <w:numId w:val="14"/>
      </w:numPr>
      <w:spacing w:before="60"/>
    </w:pPr>
    <w:rPr>
      <w:rFonts w:ascii="Arial" w:eastAsia="MS Mincho" w:hAnsi="Arial" w:cs="Times New Roman"/>
      <w:b/>
      <w:sz w:val="20"/>
      <w:lang w:eastAsia="en-GB"/>
    </w:rPr>
  </w:style>
  <w:style w:type="paragraph" w:customStyle="1" w:styleId="EmailDiscussion2">
    <w:name w:val="EmailDiscussion2"/>
    <w:basedOn w:val="Doc-text2"/>
    <w:qFormat/>
    <w:rPr>
      <w:rFonts w:cs="Times New Roman"/>
      <w:sz w:val="20"/>
      <w:lang w:val="en-GB" w:eastAsia="en-GB"/>
    </w:rPr>
  </w:style>
  <w:style w:type="character" w:customStyle="1" w:styleId="CommentsChar">
    <w:name w:val="Comments Char"/>
    <w:basedOn w:val="a2"/>
    <w:link w:val="Comments"/>
    <w:qFormat/>
    <w:locked/>
    <w:rPr>
      <w:rFonts w:ascii="Arial" w:hAnsi="Arial" w:cs="Arial"/>
      <w:i/>
      <w:iCs/>
    </w:rPr>
  </w:style>
  <w:style w:type="paragraph" w:customStyle="1" w:styleId="Comments">
    <w:name w:val="Comments"/>
    <w:basedOn w:val="a1"/>
    <w:link w:val="CommentsChar"/>
    <w:qFormat/>
    <w:pPr>
      <w:spacing w:before="40"/>
    </w:pPr>
    <w:rPr>
      <w:rFonts w:ascii="Arial" w:hAnsi="Arial" w:cs="Arial"/>
      <w:i/>
      <w:iCs/>
      <w:sz w:val="20"/>
      <w:szCs w:val="20"/>
      <w:lang w:val="en-GB" w:eastAsia="en-GB"/>
    </w:rPr>
  </w:style>
  <w:style w:type="character" w:customStyle="1" w:styleId="B1Char">
    <w:name w:val="B1 Char"/>
    <w:qFormat/>
    <w:locked/>
    <w:rPr>
      <w:rFonts w:ascii="Times New Roman" w:eastAsia="等线" w:hAnsi="Times New Roman" w:cs="Times New Roman"/>
      <w:color w:val="000000"/>
      <w:kern w:val="0"/>
      <w:sz w:val="20"/>
      <w:szCs w:val="20"/>
      <w:lang w:val="en-GB" w:eastAsia="ja-JP"/>
    </w:rPr>
  </w:style>
  <w:style w:type="character" w:customStyle="1" w:styleId="NOZchn">
    <w:name w:val="NO Zchn"/>
    <w:rPr>
      <w:lang w:eastAsia="en-US"/>
    </w:rPr>
  </w:style>
  <w:style w:type="character" w:customStyle="1" w:styleId="WW8Num2z1">
    <w:name w:val="WW8Num2z1"/>
    <w:rPr>
      <w:rFonts w:ascii="Courier New" w:hAnsi="Courier New" w:cs="Courier New" w:hint="default"/>
    </w:rPr>
  </w:style>
  <w:style w:type="paragraph" w:customStyle="1" w:styleId="proposaltext">
    <w:name w:val="proposal text"/>
    <w:basedOn w:val="a1"/>
    <w:qFormat/>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qFormat/>
    <w:rPr>
      <w:rFonts w:ascii="Times New Roman" w:hAnsi="Times New Roman"/>
      <w:lang w:val="en-GB"/>
    </w:rPr>
  </w:style>
  <w:style w:type="character" w:customStyle="1" w:styleId="TALChar">
    <w:name w:val="TAL Char"/>
    <w:qFormat/>
    <w:rPr>
      <w:rFonts w:ascii="Arial" w:eastAsia="Times New Roman" w:hAnsi="Arial"/>
      <w:sz w:val="18"/>
    </w:rPr>
  </w:style>
  <w:style w:type="character" w:customStyle="1" w:styleId="TAHChar">
    <w:name w:val="TAH Char"/>
    <w:qFormat/>
    <w:rPr>
      <w:rFonts w:ascii="Arial" w:eastAsia="Times New Roman" w:hAnsi="Arial"/>
      <w:b/>
      <w:sz w:val="18"/>
    </w:rPr>
  </w:style>
  <w:style w:type="character" w:customStyle="1" w:styleId="TACChar">
    <w:name w:val="TAC Char"/>
    <w:link w:val="TAC"/>
    <w:qFormat/>
    <w:locked/>
    <w:rPr>
      <w:rFonts w:ascii="Arial" w:hAnsi="Arial" w:cstheme="minorBidi"/>
      <w:kern w:val="2"/>
      <w:sz w:val="18"/>
      <w:szCs w:val="22"/>
      <w:lang w:val="zh-CN" w:eastAsia="zh-CN"/>
    </w:rPr>
  </w:style>
  <w:style w:type="paragraph" w:customStyle="1" w:styleId="FL">
    <w:name w:val="FL"/>
    <w:basedOn w:val="a1"/>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customStyle="1" w:styleId="15">
    <w:name w:val="修订1"/>
    <w:hidden/>
    <w:uiPriority w:val="99"/>
    <w:semiHidden/>
    <w:qFormat/>
    <w:rPr>
      <w:rFonts w:ascii="Times New Roman" w:eastAsia="Times New Roman" w:hAnsi="Times New Roman"/>
      <w:lang w:val="en-GB" w:eastAsia="en-US"/>
    </w:rPr>
  </w:style>
  <w:style w:type="paragraph" w:customStyle="1" w:styleId="B1">
    <w:name w:val="B1+"/>
    <w:basedOn w:val="B10"/>
    <w:link w:val="B1Car"/>
    <w:qFormat/>
    <w:pPr>
      <w:numPr>
        <w:numId w:val="15"/>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qFormat/>
    <w:rPr>
      <w:rFonts w:ascii="Times New Roman" w:eastAsia="Times New Roman" w:hAnsi="Times New Roman"/>
      <w:kern w:val="2"/>
    </w:rPr>
  </w:style>
  <w:style w:type="character" w:customStyle="1" w:styleId="TFZchn">
    <w:name w:val="TF Zchn"/>
    <w:qFormat/>
    <w:rPr>
      <w:rFonts w:ascii="Arial" w:eastAsia="Times New Roman" w:hAnsi="Arial"/>
      <w:b/>
    </w:rPr>
  </w:style>
  <w:style w:type="character" w:customStyle="1" w:styleId="B1Zchn">
    <w:name w:val="B1 Zchn"/>
    <w:qFormat/>
    <w:locked/>
    <w:rPr>
      <w:lang w:val="en-GB" w:eastAsia="en-US"/>
    </w:rPr>
  </w:style>
  <w:style w:type="paragraph" w:customStyle="1" w:styleId="DECISION">
    <w:name w:val="DECISION"/>
    <w:basedOn w:val="a1"/>
    <w:qFormat/>
    <w:pPr>
      <w:numPr>
        <w:numId w:val="16"/>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qFormat/>
    <w:pPr>
      <w:spacing w:before="100" w:beforeAutospacing="1" w:after="100" w:afterAutospacing="1"/>
    </w:pPr>
    <w:rPr>
      <w:rFonts w:ascii="Times New Roman" w:eastAsia="Times New Roman" w:hAnsi="Times New Roman" w:cs="Times New Roman"/>
      <w:sz w:val="24"/>
      <w:lang w:eastAsia="en-US"/>
    </w:rPr>
  </w:style>
  <w:style w:type="paragraph" w:customStyle="1" w:styleId="4">
    <w:name w:val="标题4"/>
    <w:basedOn w:val="a1"/>
    <w:qFormat/>
    <w:pPr>
      <w:numPr>
        <w:numId w:val="17"/>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Pr>
      <w:rFonts w:asciiTheme="minorHAnsi" w:hAnsiTheme="minorHAnsi" w:cstheme="minorBidi"/>
      <w:kern w:val="2"/>
      <w:sz w:val="21"/>
      <w:szCs w:val="22"/>
      <w:lang w:val="en-US" w:eastAsia="zh-CN"/>
    </w:rPr>
  </w:style>
  <w:style w:type="character" w:customStyle="1" w:styleId="H6Char">
    <w:name w:val="H6 Char"/>
    <w:link w:val="H6"/>
    <w:qFormat/>
    <w:rPr>
      <w:rFonts w:ascii="Arial" w:hAnsi="Arial"/>
      <w:lang w:eastAsia="ja-JP"/>
    </w:rPr>
  </w:style>
  <w:style w:type="paragraph" w:customStyle="1" w:styleId="FirstChange">
    <w:name w:val="First Change"/>
    <w:basedOn w:val="a1"/>
    <w:qFormat/>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basedOn w:val="a1"/>
    <w:qFormat/>
    <w:pPr>
      <w:keepNext/>
      <w:keepLines/>
      <w:overflowPunct w:val="0"/>
      <w:autoSpaceDE w:val="0"/>
      <w:autoSpaceDN w:val="0"/>
      <w:adjustRightInd w:val="0"/>
      <w:ind w:leftChars="300" w:left="600"/>
      <w:textAlignment w:val="baseline"/>
    </w:pPr>
    <w:rPr>
      <w:rFonts w:ascii="Arial" w:eastAsia="Times New Roman" w:hAnsi="Arial" w:cs="Arial"/>
      <w:sz w:val="18"/>
      <w:szCs w:val="18"/>
      <w:lang w:val="en-GB" w:eastAsia="ja-JP"/>
    </w:rPr>
  </w:style>
  <w:style w:type="paragraph" w:customStyle="1" w:styleId="aff8">
    <w:name w:val="插图题注"/>
    <w:basedOn w:val="a1"/>
    <w:qFormat/>
    <w:pPr>
      <w:spacing w:after="180"/>
    </w:pPr>
    <w:rPr>
      <w:rFonts w:ascii="Times New Roman" w:eastAsia="宋体" w:hAnsi="Times New Roman" w:cs="Times New Roman"/>
      <w:sz w:val="20"/>
      <w:szCs w:val="20"/>
      <w:lang w:val="en-GB" w:eastAsia="en-US"/>
    </w:rPr>
  </w:style>
  <w:style w:type="paragraph" w:customStyle="1" w:styleId="aff9">
    <w:name w:val="表格题注"/>
    <w:basedOn w:val="a1"/>
    <w:qFormat/>
    <w:pPr>
      <w:spacing w:after="180"/>
    </w:pPr>
    <w:rPr>
      <w:rFonts w:ascii="Times New Roman" w:eastAsia="宋体" w:hAnsi="Times New Roman" w:cs="Times New Roman"/>
      <w:sz w:val="20"/>
      <w:szCs w:val="20"/>
      <w:lang w:val="en-GB" w:eastAsia="en-US"/>
    </w:rPr>
  </w:style>
  <w:style w:type="character" w:customStyle="1" w:styleId="150">
    <w:name w:val="15"/>
    <w:qFormat/>
    <w:rPr>
      <w:rFonts w:ascii="CG Times (WN)" w:hAnsi="CG Times (WN)" w:hint="default"/>
      <w:i/>
      <w:iCs/>
    </w:rPr>
  </w:style>
  <w:style w:type="paragraph" w:customStyle="1" w:styleId="tah0">
    <w:name w:val="tah"/>
    <w:basedOn w:val="a1"/>
    <w:qFormat/>
    <w:pPr>
      <w:spacing w:before="100" w:beforeAutospacing="1" w:after="100" w:afterAutospacing="1"/>
    </w:pPr>
    <w:rPr>
      <w:rFonts w:ascii="Times New Roman" w:eastAsia="Calibri" w:hAnsi="Times New Roman" w:cs="Times New Roman"/>
      <w:sz w:val="24"/>
      <w:lang w:eastAsia="en-GB"/>
    </w:rPr>
  </w:style>
  <w:style w:type="character" w:customStyle="1" w:styleId="st">
    <w:name w:val="st"/>
    <w:qFormat/>
  </w:style>
  <w:style w:type="table" w:customStyle="1" w:styleId="16">
    <w:name w:val="网格型1"/>
    <w:basedOn w:val="a3"/>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qFormat/>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pPr>
      <w:spacing w:before="60"/>
      <w:ind w:left="1259" w:hanging="1259"/>
    </w:pPr>
    <w:rPr>
      <w:rFonts w:ascii="Arial" w:eastAsia="MS Mincho" w:hAnsi="Arial" w:cs="Times New Roman"/>
      <w:sz w:val="20"/>
      <w:lang w:val="en-GB" w:eastAsia="en-GB"/>
    </w:rPr>
  </w:style>
  <w:style w:type="character" w:customStyle="1" w:styleId="Doc-titleChar">
    <w:name w:val="Doc-title Char"/>
    <w:link w:val="Doc-title"/>
    <w:qFormat/>
    <w:rPr>
      <w:rFonts w:ascii="Arial" w:eastAsia="MS Mincho" w:hAnsi="Arial"/>
      <w:szCs w:val="24"/>
    </w:rPr>
  </w:style>
  <w:style w:type="paragraph" w:customStyle="1" w:styleId="MiniHeading">
    <w:name w:val="MiniHeading"/>
    <w:basedOn w:val="Comments"/>
    <w:qFormat/>
    <w:pPr>
      <w:spacing w:before="180"/>
    </w:pPr>
    <w:rPr>
      <w:rFonts w:eastAsia="MS Mincho" w:cs="Times New Roman"/>
      <w:iCs w:val="0"/>
      <w:sz w:val="18"/>
      <w:szCs w:val="24"/>
      <w:u w:val="single"/>
      <w:lang w:val="en-US"/>
    </w:rPr>
  </w:style>
  <w:style w:type="character" w:customStyle="1" w:styleId="B3Char">
    <w:name w:val="B3 Char"/>
    <w:qFormat/>
    <w:rPr>
      <w:rFonts w:eastAsia="Times New Roman"/>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style>
  <w:style w:type="character" w:customStyle="1" w:styleId="26">
    <w:name w:val="正文文本 2 字符"/>
    <w:basedOn w:val="a2"/>
    <w:link w:val="25"/>
    <w:qFormat/>
    <w:rPr>
      <w:rFonts w:ascii="Times New Roman" w:eastAsia="MS Mincho" w:hAnsi="Times New Roman"/>
      <w:sz w:val="24"/>
      <w:lang w:eastAsia="en-US"/>
    </w:rPr>
  </w:style>
  <w:style w:type="paragraph" w:customStyle="1" w:styleId="b30">
    <w:name w:val="b3"/>
    <w:basedOn w:val="a1"/>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character" w:customStyle="1" w:styleId="B8Char">
    <w:name w:val="B8 Char"/>
    <w:link w:val="B8"/>
    <w:qFormat/>
    <w:rPr>
      <w:rFonts w:ascii="Times New Roman" w:hAnsi="Times New Roman" w:cstheme="minorBidi"/>
      <w:kern w:val="2"/>
      <w:sz w:val="21"/>
      <w:szCs w:val="22"/>
      <w:lang w:val="en-US" w:eastAsia="ja-JP"/>
    </w:rPr>
  </w:style>
  <w:style w:type="character" w:customStyle="1" w:styleId="ui-provider">
    <w:name w:val="ui-provider"/>
    <w:basedOn w:val="a2"/>
  </w:style>
  <w:style w:type="table" w:customStyle="1" w:styleId="29">
    <w:name w:val="网格型2"/>
    <w:basedOn w:val="a3"/>
    <w:qFormat/>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qFormat/>
    <w:pPr>
      <w:spacing w:before="100" w:beforeAutospacing="1" w:after="100" w:afterAutospacing="1"/>
      <w:ind w:left="1120"/>
    </w:pPr>
    <w:rPr>
      <w:rFonts w:ascii="Times New Roman" w:eastAsia="Times New Roman" w:hAnsi="Times New Roman" w:cs="Times New Roman"/>
      <w:sz w:val="24"/>
      <w:lang w:eastAsia="en-US"/>
    </w:rPr>
  </w:style>
  <w:style w:type="table" w:customStyle="1" w:styleId="35">
    <w:name w:val="网格型3"/>
    <w:basedOn w:val="a3"/>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AE0696-6DFA-42EF-8649-9D3499904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737</Words>
  <Characters>4202</Characters>
  <Application>Microsoft Office Word</Application>
  <DocSecurity>0</DocSecurity>
  <Lines>35</Lines>
  <Paragraphs>9</Paragraphs>
  <ScaleCrop>false</ScaleCrop>
  <Company>CATT</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hanjx</cp:lastModifiedBy>
  <cp:revision>7</cp:revision>
  <cp:lastPrinted>2008-01-31T07:09:00Z</cp:lastPrinted>
  <dcterms:created xsi:type="dcterms:W3CDTF">2025-02-18T06:55:00Z</dcterms:created>
  <dcterms:modified xsi:type="dcterms:W3CDTF">2025-02-28T03:35:00Z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2052-11.8.2.12309</vt:lpwstr>
  </property>
  <property fmtid="{D5CDD505-2E9C-101B-9397-08002B2CF9AE}" pid="5" name="ICV">
    <vt:lpwstr>F436AB57A48E47D0A6D4EDB99811618A</vt:lpwstr>
  </property>
</Properties>
</file>